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8646B" w14:textId="0793B347" w:rsidR="008E118C" w:rsidRDefault="008E118C">
      <w:r>
        <w:t>GCC Flow</w:t>
      </w:r>
      <w:r w:rsidR="007312B7">
        <w:t xml:space="preserve"> and Mass</w:t>
      </w:r>
      <w:r>
        <w:t xml:space="preserve"> Cytometry Shared Resource: Facility Contact Details</w:t>
      </w:r>
    </w:p>
    <w:p w14:paraId="22CF8380" w14:textId="2024743B" w:rsidR="008E118C" w:rsidRDefault="008E118C" w:rsidP="008E118C">
      <w:pPr>
        <w:spacing w:after="60" w:line="216" w:lineRule="auto"/>
      </w:pPr>
      <w:r>
        <w:t xml:space="preserve">Analyzer Room: </w:t>
      </w:r>
      <w:r w:rsidR="00C33B30">
        <w:tab/>
      </w:r>
      <w:r w:rsidR="00C33B30">
        <w:tab/>
      </w:r>
      <w:r w:rsidR="00C33B30">
        <w:tab/>
      </w:r>
      <w:r>
        <w:t>CN 4158C</w:t>
      </w:r>
      <w:r>
        <w:tab/>
        <w:t>1-5468</w:t>
      </w:r>
    </w:p>
    <w:p w14:paraId="2B2B479E" w14:textId="64B335D5" w:rsidR="008E118C" w:rsidRDefault="008E118C" w:rsidP="008E118C">
      <w:pPr>
        <w:spacing w:after="60" w:line="216" w:lineRule="auto"/>
      </w:pPr>
      <w:r>
        <w:t xml:space="preserve">Data Analysis Room: </w:t>
      </w:r>
      <w:r w:rsidR="00C33B30">
        <w:tab/>
      </w:r>
      <w:r w:rsidR="00C33B30">
        <w:tab/>
      </w:r>
      <w:r w:rsidR="00C33B30">
        <w:tab/>
      </w:r>
      <w:r>
        <w:t>CN 4158D</w:t>
      </w:r>
      <w:r>
        <w:tab/>
      </w:r>
    </w:p>
    <w:p w14:paraId="52F52CEB" w14:textId="264E0B12" w:rsidR="008E118C" w:rsidRDefault="008E118C" w:rsidP="008E118C">
      <w:pPr>
        <w:spacing w:after="60" w:line="216" w:lineRule="auto"/>
      </w:pPr>
      <w:r>
        <w:t xml:space="preserve">Sort Room: </w:t>
      </w:r>
      <w:r w:rsidR="00C33B30">
        <w:tab/>
      </w:r>
      <w:r w:rsidR="00C33B30">
        <w:tab/>
      </w:r>
      <w:r w:rsidR="00C33B30">
        <w:tab/>
      </w:r>
      <w:r w:rsidR="00C33B30">
        <w:tab/>
      </w:r>
      <w:r>
        <w:t>CN 4146C</w:t>
      </w:r>
      <w:r>
        <w:tab/>
        <w:t>1-8473</w:t>
      </w:r>
    </w:p>
    <w:p w14:paraId="70B37D56" w14:textId="669D6533" w:rsidR="008E118C" w:rsidRDefault="008E118C" w:rsidP="008E118C">
      <w:pPr>
        <w:spacing w:after="60" w:line="216" w:lineRule="auto"/>
      </w:pPr>
      <w:r>
        <w:t>Rebekah Tritz</w:t>
      </w:r>
      <w:r w:rsidR="00C33B30">
        <w:t xml:space="preserve"> (Research Manager): </w:t>
      </w:r>
      <w:r w:rsidR="00C33B30">
        <w:tab/>
        <w:t>CN 4158E</w:t>
      </w:r>
      <w:r w:rsidR="00C33B30">
        <w:tab/>
        <w:t>1-5468</w:t>
      </w:r>
    </w:p>
    <w:p w14:paraId="2219A51F" w14:textId="5C0EC5CB" w:rsidR="008732C8" w:rsidRDefault="00F46A40" w:rsidP="008E118C">
      <w:pPr>
        <w:spacing w:after="60" w:line="216" w:lineRule="auto"/>
      </w:pPr>
      <w:r>
        <w:t>David Hansen (Senior Research Ass</w:t>
      </w:r>
      <w:r w:rsidR="007312B7">
        <w:t>oc.</w:t>
      </w:r>
      <w:r>
        <w:t>):</w:t>
      </w:r>
      <w:r>
        <w:tab/>
        <w:t>CN 4121A</w:t>
      </w:r>
      <w:r>
        <w:tab/>
        <w:t>1-8880</w:t>
      </w:r>
    </w:p>
    <w:p w14:paraId="2395E96E" w14:textId="02032447" w:rsidR="00C33B30" w:rsidRDefault="001C0042" w:rsidP="008732C8">
      <w:pPr>
        <w:pBdr>
          <w:bottom w:val="single" w:sz="12" w:space="1" w:color="auto"/>
        </w:pBdr>
        <w:spacing w:after="60" w:line="216" w:lineRule="auto"/>
        <w:jc w:val="center"/>
      </w:pPr>
      <w:r>
        <w:rPr>
          <w:noProof/>
        </w:rPr>
        <w:drawing>
          <wp:inline distT="0" distB="0" distL="0" distR="0" wp14:anchorId="0819E0A1" wp14:editId="534350B0">
            <wp:extent cx="4895850" cy="36797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4737" cy="3708961"/>
                    </a:xfrm>
                    <a:prstGeom prst="rect">
                      <a:avLst/>
                    </a:prstGeom>
                    <a:noFill/>
                    <a:ln>
                      <a:noFill/>
                    </a:ln>
                  </pic:spPr>
                </pic:pic>
              </a:graphicData>
            </a:graphic>
          </wp:inline>
        </w:drawing>
      </w:r>
    </w:p>
    <w:p w14:paraId="6C6C06C4" w14:textId="77777777" w:rsidR="00364EC5" w:rsidRDefault="00364EC5" w:rsidP="008732C8">
      <w:pPr>
        <w:pBdr>
          <w:bottom w:val="single" w:sz="12" w:space="1" w:color="auto"/>
        </w:pBdr>
        <w:spacing w:after="60" w:line="216" w:lineRule="auto"/>
        <w:jc w:val="center"/>
      </w:pPr>
    </w:p>
    <w:p w14:paraId="5356ADCC" w14:textId="459696F6" w:rsidR="00364EC5" w:rsidRDefault="00364EC5" w:rsidP="008732C8">
      <w:pPr>
        <w:spacing w:after="60" w:line="216" w:lineRule="auto"/>
      </w:pPr>
      <w:r>
        <w:t>Contents</w:t>
      </w:r>
    </w:p>
    <w:p w14:paraId="3D2A46BE" w14:textId="6E3635F2" w:rsidR="00364EC5" w:rsidRDefault="00364EC5" w:rsidP="008732C8">
      <w:pPr>
        <w:spacing w:after="60" w:line="216" w:lineRule="auto"/>
      </w:pPr>
      <w:r>
        <w:t>Facility Contact Details ……………………………………………………………………………………………………………………………1</w:t>
      </w:r>
    </w:p>
    <w:p w14:paraId="2222DB59" w14:textId="7B4CE36A" w:rsidR="00364EC5" w:rsidRDefault="00364EC5" w:rsidP="008732C8">
      <w:pPr>
        <w:spacing w:after="60" w:line="216" w:lineRule="auto"/>
      </w:pPr>
      <w:r>
        <w:t>Important Points …………………………………………………………………………………………………………………………………….2</w:t>
      </w:r>
    </w:p>
    <w:p w14:paraId="6C455D53" w14:textId="30C07E4D" w:rsidR="00364EC5" w:rsidRDefault="00364EC5" w:rsidP="008732C8">
      <w:pPr>
        <w:spacing w:after="60" w:line="216" w:lineRule="auto"/>
      </w:pPr>
      <w:r>
        <w:t>Sample Preparation ………………………………………………………………………………………………………………………………..3</w:t>
      </w:r>
    </w:p>
    <w:p w14:paraId="63BA0D56" w14:textId="20C6B76A" w:rsidR="00364EC5" w:rsidRDefault="00364EC5" w:rsidP="008732C8">
      <w:pPr>
        <w:spacing w:after="60" w:line="216" w:lineRule="auto"/>
      </w:pPr>
      <w:r>
        <w:t>Instrument Start-up</w:t>
      </w:r>
      <w:r w:rsidR="00266E9C">
        <w:t xml:space="preserve"> </w:t>
      </w:r>
      <w:r>
        <w:t xml:space="preserve"> …………………………………………………………</w:t>
      </w:r>
      <w:r w:rsidR="00A00CCE">
        <w:t>…………………………………………………………………….3</w:t>
      </w:r>
    </w:p>
    <w:p w14:paraId="4F8546E9" w14:textId="1F9B9519" w:rsidR="00364EC5" w:rsidRDefault="00364EC5" w:rsidP="008732C8">
      <w:pPr>
        <w:spacing w:after="60" w:line="216" w:lineRule="auto"/>
      </w:pPr>
      <w:r>
        <w:t>Fluidics</w:t>
      </w:r>
      <w:r w:rsidR="00A00CCE">
        <w:t xml:space="preserve"> ……………………………………………………………………………………………………………………………………………………3</w:t>
      </w:r>
    </w:p>
    <w:p w14:paraId="22F24057" w14:textId="7799AC5D" w:rsidR="00364EC5" w:rsidRDefault="00364EC5" w:rsidP="008732C8">
      <w:pPr>
        <w:spacing w:after="60" w:line="216" w:lineRule="auto"/>
      </w:pPr>
      <w:r>
        <w:tab/>
        <w:t>Sheath</w:t>
      </w:r>
    </w:p>
    <w:p w14:paraId="7B81131B" w14:textId="38EF4A5A" w:rsidR="00364EC5" w:rsidRDefault="00364EC5" w:rsidP="008732C8">
      <w:pPr>
        <w:spacing w:after="60" w:line="216" w:lineRule="auto"/>
      </w:pPr>
      <w:r>
        <w:tab/>
        <w:t>Waste</w:t>
      </w:r>
      <w:r w:rsidR="00E310CF">
        <w:t xml:space="preserve"> </w:t>
      </w:r>
    </w:p>
    <w:p w14:paraId="43C5A210" w14:textId="5D6D6DC1" w:rsidR="00364EC5" w:rsidRDefault="00235E37" w:rsidP="008732C8">
      <w:pPr>
        <w:spacing w:after="60" w:line="216" w:lineRule="auto"/>
      </w:pPr>
      <w:r>
        <w:t>SpectroFlo</w:t>
      </w:r>
      <w:r w:rsidR="00364EC5">
        <w:t>: sample set-up and acquisition in a new experiment</w:t>
      </w:r>
      <w:r w:rsidR="00266E9C">
        <w:t xml:space="preserve"> …………………………………………………………….3</w:t>
      </w:r>
    </w:p>
    <w:p w14:paraId="2CD6C6AF" w14:textId="30B3189A" w:rsidR="00E310CF" w:rsidRDefault="00364EC5" w:rsidP="00E310CF">
      <w:pPr>
        <w:spacing w:after="60" w:line="216" w:lineRule="auto"/>
      </w:pPr>
      <w:r>
        <w:t>Instrument Cleaning and Shutdown</w:t>
      </w:r>
      <w:r w:rsidR="00266E9C">
        <w:t xml:space="preserve"> </w:t>
      </w:r>
      <w:r w:rsidR="00E310CF" w:rsidRPr="00E310CF">
        <w:t xml:space="preserve"> </w:t>
      </w:r>
      <w:r w:rsidR="00266E9C">
        <w:t xml:space="preserve"> ………………………………………………………………………………………………………5</w:t>
      </w:r>
    </w:p>
    <w:p w14:paraId="33CA1C98" w14:textId="2F40E84D" w:rsidR="00E310CF" w:rsidRDefault="00E310CF" w:rsidP="00E310CF">
      <w:pPr>
        <w:spacing w:after="60" w:line="216" w:lineRule="auto"/>
      </w:pPr>
      <w:r>
        <w:t>Exporting Data</w:t>
      </w:r>
      <w:r w:rsidR="00266E9C">
        <w:t xml:space="preserve"> ………………………………………………………………………………………………………………………………………..5</w:t>
      </w:r>
    </w:p>
    <w:p w14:paraId="375716F4" w14:textId="4008DB3C" w:rsidR="00E310CF" w:rsidRDefault="00E310CF" w:rsidP="00E310CF">
      <w:pPr>
        <w:spacing w:after="60" w:line="216" w:lineRule="auto"/>
      </w:pPr>
      <w:r>
        <w:t>Data Analysis</w:t>
      </w:r>
      <w:r w:rsidR="00266E9C">
        <w:t xml:space="preserve">  ………………………………………………………………………………………………………………………………………….5</w:t>
      </w:r>
    </w:p>
    <w:p w14:paraId="15B34819" w14:textId="5D47EEFF" w:rsidR="00364EC5" w:rsidRDefault="00A00CCE" w:rsidP="008732C8">
      <w:pPr>
        <w:spacing w:after="60" w:line="216" w:lineRule="auto"/>
      </w:pPr>
      <w:r>
        <w:t>Additional Cleaning/ Setting options</w:t>
      </w:r>
      <w:r w:rsidR="00266E9C">
        <w:t xml:space="preserve">  ………………………………………………………………………………………………………5</w:t>
      </w:r>
    </w:p>
    <w:p w14:paraId="0A10F322" w14:textId="77777777" w:rsidR="00A00CCE" w:rsidRDefault="00A00CCE" w:rsidP="008732C8">
      <w:pPr>
        <w:spacing w:after="60" w:line="216" w:lineRule="auto"/>
      </w:pPr>
    </w:p>
    <w:p w14:paraId="6971C770" w14:textId="4CFD11B7" w:rsidR="00364EC5" w:rsidRDefault="00364EC5" w:rsidP="008732C8">
      <w:pPr>
        <w:spacing w:after="60" w:line="216" w:lineRule="auto"/>
      </w:pPr>
    </w:p>
    <w:p w14:paraId="138CE2DA" w14:textId="77777777" w:rsidR="007312B7" w:rsidRDefault="007312B7" w:rsidP="00B50275">
      <w:pPr>
        <w:spacing w:line="240" w:lineRule="auto"/>
        <w:rPr>
          <w:b/>
          <w:bCs/>
          <w:color w:val="FF0000"/>
        </w:rPr>
      </w:pPr>
    </w:p>
    <w:p w14:paraId="239D8741" w14:textId="3DC6ED5D" w:rsidR="00364EC5" w:rsidRPr="008D0B4E" w:rsidRDefault="00364EC5" w:rsidP="00B50275">
      <w:pPr>
        <w:spacing w:line="240" w:lineRule="auto"/>
        <w:rPr>
          <w:b/>
          <w:bCs/>
          <w:color w:val="FF0000"/>
        </w:rPr>
      </w:pPr>
      <w:r w:rsidRPr="008D0B4E">
        <w:rPr>
          <w:b/>
          <w:bCs/>
          <w:color w:val="FF0000"/>
        </w:rPr>
        <w:lastRenderedPageBreak/>
        <w:t>Important Points:</w:t>
      </w:r>
    </w:p>
    <w:p w14:paraId="4CCF1662" w14:textId="127E1C53" w:rsidR="00364EC5" w:rsidRPr="008D0B4E" w:rsidRDefault="00364EC5" w:rsidP="00B50275">
      <w:pPr>
        <w:pStyle w:val="ListParagraph"/>
        <w:numPr>
          <w:ilvl w:val="0"/>
          <w:numId w:val="1"/>
        </w:numPr>
        <w:spacing w:line="240" w:lineRule="auto"/>
        <w:rPr>
          <w:color w:val="FF0000"/>
        </w:rPr>
      </w:pPr>
      <w:r w:rsidRPr="008D0B4E">
        <w:rPr>
          <w:color w:val="FF0000"/>
        </w:rPr>
        <w:t xml:space="preserve">If an issue arises which you are unsure how to resolve, please do NOT try and fix it yourself – Please contact </w:t>
      </w:r>
      <w:r w:rsidR="00B03E5A" w:rsidRPr="008D0B4E">
        <w:rPr>
          <w:color w:val="FF0000"/>
        </w:rPr>
        <w:t>a GCC Flow</w:t>
      </w:r>
      <w:r w:rsidR="007312B7">
        <w:rPr>
          <w:color w:val="FF0000"/>
        </w:rPr>
        <w:t xml:space="preserve"> and Mass</w:t>
      </w:r>
      <w:r w:rsidR="00B03E5A" w:rsidRPr="008D0B4E">
        <w:rPr>
          <w:color w:val="FF0000"/>
        </w:rPr>
        <w:t xml:space="preserve"> Cytometry SRL staff member (leave a note and send an email if the problem arises outside of business hours)</w:t>
      </w:r>
    </w:p>
    <w:p w14:paraId="3A8BD394" w14:textId="17CB1CEF" w:rsidR="00B03E5A" w:rsidRPr="008D0B4E" w:rsidRDefault="00B03E5A" w:rsidP="00B50275">
      <w:pPr>
        <w:pStyle w:val="ListParagraph"/>
        <w:numPr>
          <w:ilvl w:val="0"/>
          <w:numId w:val="1"/>
        </w:numPr>
        <w:spacing w:line="240" w:lineRule="auto"/>
        <w:rPr>
          <w:color w:val="FF0000"/>
        </w:rPr>
      </w:pPr>
      <w:r w:rsidRPr="008D0B4E">
        <w:rPr>
          <w:color w:val="FF0000"/>
        </w:rPr>
        <w:t xml:space="preserve">All users MUST be trained by the GCC Flow </w:t>
      </w:r>
      <w:r w:rsidR="007312B7">
        <w:rPr>
          <w:color w:val="FF0000"/>
        </w:rPr>
        <w:t xml:space="preserve">and Mass </w:t>
      </w:r>
      <w:r w:rsidRPr="008D0B4E">
        <w:rPr>
          <w:color w:val="FF0000"/>
        </w:rPr>
        <w:t>Cytometry SRL staff to use the instrument and be familiar with the SRL policies.</w:t>
      </w:r>
      <w:r w:rsidR="00343E6F" w:rsidRPr="008D0B4E">
        <w:rPr>
          <w:color w:val="FF0000"/>
        </w:rPr>
        <w:t xml:space="preserve"> Disregarding SOPs or abuse of the machines will result in suspension of SRL access.</w:t>
      </w:r>
      <w:r w:rsidRPr="008D0B4E">
        <w:rPr>
          <w:color w:val="FF0000"/>
        </w:rPr>
        <w:t xml:space="preserve"> </w:t>
      </w:r>
      <w:r w:rsidR="00343E6F" w:rsidRPr="008D0B4E">
        <w:rPr>
          <w:color w:val="FF0000"/>
        </w:rPr>
        <w:t xml:space="preserve">For training, please contact the GCC Flow Cytometry SRL staff. </w:t>
      </w:r>
    </w:p>
    <w:p w14:paraId="07CC029C" w14:textId="099A2BD5" w:rsidR="00343E6F" w:rsidRPr="008D0B4E" w:rsidRDefault="00343E6F" w:rsidP="00B50275">
      <w:pPr>
        <w:pStyle w:val="ListParagraph"/>
        <w:numPr>
          <w:ilvl w:val="0"/>
          <w:numId w:val="1"/>
        </w:numPr>
        <w:spacing w:line="240" w:lineRule="auto"/>
        <w:rPr>
          <w:color w:val="FF0000"/>
        </w:rPr>
      </w:pPr>
      <w:r w:rsidRPr="008D0B4E">
        <w:rPr>
          <w:color w:val="FF0000"/>
        </w:rPr>
        <w:t>Correct shutdown and cleaning procedures MUST be adhered followed. Failure to do so can result in instrument malfunction and affect data quality of the next user.</w:t>
      </w:r>
    </w:p>
    <w:p w14:paraId="7A9044D2" w14:textId="5BA9B175" w:rsidR="00343E6F" w:rsidRPr="008D0B4E" w:rsidRDefault="00235E37" w:rsidP="00B50275">
      <w:pPr>
        <w:pStyle w:val="ListParagraph"/>
        <w:numPr>
          <w:ilvl w:val="0"/>
          <w:numId w:val="1"/>
        </w:numPr>
        <w:spacing w:line="240" w:lineRule="auto"/>
        <w:rPr>
          <w:color w:val="FF0000"/>
        </w:rPr>
      </w:pPr>
      <w:r>
        <w:rPr>
          <w:color w:val="FF0000"/>
        </w:rPr>
        <w:t>SpectroFlo</w:t>
      </w:r>
      <w:r w:rsidR="00343E6F" w:rsidRPr="008D0B4E">
        <w:rPr>
          <w:color w:val="FF0000"/>
        </w:rPr>
        <w:t xml:space="preserve"> software can be accessed on </w:t>
      </w:r>
      <w:r>
        <w:rPr>
          <w:color w:val="FF0000"/>
        </w:rPr>
        <w:t>a</w:t>
      </w:r>
      <w:r w:rsidR="00343E6F" w:rsidRPr="008D0B4E">
        <w:rPr>
          <w:color w:val="FF0000"/>
        </w:rPr>
        <w:t xml:space="preserve"> PC in 4158</w:t>
      </w:r>
      <w:r>
        <w:rPr>
          <w:color w:val="FF0000"/>
        </w:rPr>
        <w:t>C</w:t>
      </w:r>
      <w:r w:rsidR="00343E6F" w:rsidRPr="008D0B4E">
        <w:rPr>
          <w:color w:val="FF0000"/>
        </w:rPr>
        <w:t xml:space="preserve">. Please contact SRL staff to setup your lab’s account in the software. If you need any </w:t>
      </w:r>
      <w:r w:rsidR="008D0B4E" w:rsidRPr="008D0B4E">
        <w:rPr>
          <w:color w:val="FF0000"/>
        </w:rPr>
        <w:t>assistance,</w:t>
      </w:r>
      <w:r w:rsidR="00343E6F" w:rsidRPr="008D0B4E">
        <w:rPr>
          <w:color w:val="FF0000"/>
        </w:rPr>
        <w:t xml:space="preserve"> please contact SRL staff.</w:t>
      </w:r>
    </w:p>
    <w:p w14:paraId="37B00F99" w14:textId="487936E9" w:rsidR="00343E6F" w:rsidRDefault="00343E6F" w:rsidP="00B50275">
      <w:pPr>
        <w:pBdr>
          <w:bottom w:val="single" w:sz="12" w:space="1" w:color="auto"/>
        </w:pBdr>
        <w:spacing w:line="240" w:lineRule="auto"/>
      </w:pPr>
    </w:p>
    <w:p w14:paraId="13C5CF4B" w14:textId="22B465DF" w:rsidR="00343E6F" w:rsidRPr="008D0B4E" w:rsidRDefault="00343E6F" w:rsidP="00B50275">
      <w:pPr>
        <w:spacing w:line="240" w:lineRule="auto"/>
        <w:rPr>
          <w:b/>
          <w:bCs/>
        </w:rPr>
      </w:pPr>
      <w:r w:rsidRPr="008D0B4E">
        <w:rPr>
          <w:b/>
          <w:bCs/>
        </w:rPr>
        <w:t xml:space="preserve">Sample </w:t>
      </w:r>
      <w:r w:rsidR="00797F51" w:rsidRPr="008D0B4E">
        <w:rPr>
          <w:b/>
          <w:bCs/>
        </w:rPr>
        <w:t>Preparation</w:t>
      </w:r>
      <w:r w:rsidR="00790AC0" w:rsidRPr="008D0B4E">
        <w:rPr>
          <w:b/>
          <w:bCs/>
        </w:rPr>
        <w:t>:</w:t>
      </w:r>
    </w:p>
    <w:p w14:paraId="7AED5B42" w14:textId="7A0DA864" w:rsidR="00104D2C" w:rsidRDefault="00104D2C" w:rsidP="00B50275">
      <w:pPr>
        <w:pStyle w:val="ListParagraph"/>
        <w:numPr>
          <w:ilvl w:val="0"/>
          <w:numId w:val="2"/>
        </w:numPr>
        <w:spacing w:line="240" w:lineRule="auto"/>
      </w:pPr>
      <w:r>
        <w:t xml:space="preserve">Instruments – </w:t>
      </w:r>
    </w:p>
    <w:p w14:paraId="0AC9AEEB" w14:textId="7746073D" w:rsidR="00790AC0" w:rsidRDefault="00235E37" w:rsidP="00104D2C">
      <w:pPr>
        <w:pStyle w:val="ListParagraph"/>
        <w:numPr>
          <w:ilvl w:val="1"/>
          <w:numId w:val="2"/>
        </w:numPr>
        <w:spacing w:line="240" w:lineRule="auto"/>
      </w:pPr>
      <w:r>
        <w:t>Aurora</w:t>
      </w:r>
      <w:r w:rsidR="00790AC0">
        <w:t xml:space="preserve">: </w:t>
      </w:r>
      <w:bookmarkStart w:id="0" w:name="_Hlk116388109"/>
      <w:r w:rsidR="00790AC0">
        <w:t xml:space="preserve">equipped with </w:t>
      </w:r>
      <w:r>
        <w:t xml:space="preserve">355, </w:t>
      </w:r>
      <w:r w:rsidR="00790AC0">
        <w:t xml:space="preserve">405nm, 488nm, 561nm and 640nm lasers, allowing detection of signals in </w:t>
      </w:r>
      <w:r>
        <w:t>64</w:t>
      </w:r>
      <w:r w:rsidR="00790AC0">
        <w:t xml:space="preserve"> fluorescent channels.</w:t>
      </w:r>
      <w:bookmarkEnd w:id="0"/>
      <w:r w:rsidR="00790AC0">
        <w:t xml:space="preserve"> </w:t>
      </w:r>
    </w:p>
    <w:p w14:paraId="06B1AD23" w14:textId="719DF2F2" w:rsidR="00790AC0" w:rsidRDefault="00790AC0" w:rsidP="00B50275">
      <w:pPr>
        <w:pStyle w:val="ListParagraph"/>
        <w:numPr>
          <w:ilvl w:val="0"/>
          <w:numId w:val="2"/>
        </w:numPr>
        <w:spacing w:line="240" w:lineRule="auto"/>
      </w:pPr>
      <w:r>
        <w:t xml:space="preserve">Instrument specifications are available at </w:t>
      </w:r>
      <w:hyperlink r:id="rId9" w:history="1">
        <w:r w:rsidRPr="00471F3C">
          <w:rPr>
            <w:rStyle w:val="Hyperlink"/>
          </w:rPr>
          <w:t>https://www.augusta.edu/cancer/research/shared-resources/flow/equipment.php</w:t>
        </w:r>
      </w:hyperlink>
      <w:r>
        <w:t xml:space="preserve">. </w:t>
      </w:r>
    </w:p>
    <w:p w14:paraId="537E1CF5" w14:textId="34061735" w:rsidR="00790AC0" w:rsidRDefault="00790AC0" w:rsidP="00B50275">
      <w:pPr>
        <w:pStyle w:val="ListParagraph"/>
        <w:numPr>
          <w:ilvl w:val="0"/>
          <w:numId w:val="2"/>
        </w:numPr>
        <w:spacing w:line="240" w:lineRule="auto"/>
      </w:pPr>
      <w:r>
        <w:t>The SRL facility recommends using FluoroFinder (</w:t>
      </w:r>
      <w:hyperlink r:id="rId10" w:history="1">
        <w:r w:rsidRPr="00471F3C">
          <w:rPr>
            <w:rStyle w:val="Hyperlink"/>
          </w:rPr>
          <w:t>https://fluorofinder.com/</w:t>
        </w:r>
      </w:hyperlink>
      <w:r>
        <w:t xml:space="preserve">) </w:t>
      </w:r>
      <w:r w:rsidR="00A01AE3">
        <w:t xml:space="preserve">or Cytek </w:t>
      </w:r>
      <w:r w:rsidR="00A644BD">
        <w:t>Cloud (</w:t>
      </w:r>
      <w:hyperlink r:id="rId11" w:history="1">
        <w:r w:rsidR="00A644BD" w:rsidRPr="00B36463">
          <w:rPr>
            <w:rStyle w:val="Hyperlink"/>
          </w:rPr>
          <w:t>https://cloud.cytekbio.com/login</w:t>
        </w:r>
      </w:hyperlink>
      <w:r w:rsidR="00A644BD">
        <w:t xml:space="preserve">) </w:t>
      </w:r>
      <w:r>
        <w:t xml:space="preserve">for custom panel design specific to GCC Flow Cytometry SRL machines. If you require assistance developing a panel or navigating </w:t>
      </w:r>
      <w:r w:rsidR="00A644BD">
        <w:t>panel building sites</w:t>
      </w:r>
      <w:r>
        <w:t xml:space="preserve"> please contact SRL staff. </w:t>
      </w:r>
    </w:p>
    <w:p w14:paraId="6EF5C140" w14:textId="1AF05EE0" w:rsidR="00790AC0" w:rsidRDefault="00EB3321" w:rsidP="00B50275">
      <w:pPr>
        <w:pStyle w:val="ListParagraph"/>
        <w:numPr>
          <w:ilvl w:val="0"/>
          <w:numId w:val="2"/>
        </w:numPr>
        <w:spacing w:line="240" w:lineRule="auto"/>
      </w:pPr>
      <w:r w:rsidRPr="00EB3321">
        <w:rPr>
          <w:b/>
          <w:bCs/>
          <w:u w:val="single"/>
        </w:rPr>
        <w:t>ALL</w:t>
      </w:r>
      <w:r>
        <w:t xml:space="preserve"> samples that are not from whole blood MUST be filtered through a (minimum) 70uM mesh filter before acquisition</w:t>
      </w:r>
      <w:r w:rsidR="00797F51">
        <w:t xml:space="preserve"> – NO EXCEPTIONS</w:t>
      </w:r>
      <w:r>
        <w:t xml:space="preserve">. </w:t>
      </w:r>
      <w:r w:rsidRPr="00EB3321">
        <w:t>Specimens must be inactivated of all pathogens before they are brought into the facility. Commonly, 1-2% paraformaldehyde is used.</w:t>
      </w:r>
    </w:p>
    <w:p w14:paraId="2C99E990" w14:textId="0769ADF9" w:rsidR="00EB3321" w:rsidRDefault="00797F51" w:rsidP="00B50275">
      <w:pPr>
        <w:pStyle w:val="ListParagraph"/>
        <w:numPr>
          <w:ilvl w:val="0"/>
          <w:numId w:val="2"/>
        </w:numPr>
        <w:spacing w:line="240" w:lineRule="auto"/>
      </w:pPr>
      <w:r>
        <w:t xml:space="preserve">All samples must be resuspended at an appropriate concentration to not block the SIP (sample injection probe). Users who continue to block the SIP through neglectful sample preparation may have their usage revoked. </w:t>
      </w:r>
    </w:p>
    <w:p w14:paraId="1F51A003" w14:textId="5C92EA73" w:rsidR="00797F51" w:rsidRDefault="00797F51" w:rsidP="00917B2E">
      <w:pPr>
        <w:pStyle w:val="ListParagraph"/>
        <w:numPr>
          <w:ilvl w:val="0"/>
          <w:numId w:val="2"/>
        </w:numPr>
        <w:spacing w:line="240" w:lineRule="auto"/>
      </w:pPr>
      <w:r>
        <w:t>Samples may be brought in 12x75mm tubes or standard sized 96 wells</w:t>
      </w:r>
      <w:r w:rsidR="00B3323A">
        <w:t xml:space="preserve"> plate</w:t>
      </w:r>
      <w:r>
        <w:t xml:space="preserve">. </w:t>
      </w:r>
    </w:p>
    <w:p w14:paraId="0B39299A" w14:textId="3820DBBF" w:rsidR="00B3323A" w:rsidRDefault="00B3323A" w:rsidP="00B3323A">
      <w:pPr>
        <w:spacing w:line="240" w:lineRule="auto"/>
      </w:pPr>
    </w:p>
    <w:p w14:paraId="5F9AFCE9" w14:textId="77777777" w:rsidR="00B3323A" w:rsidRDefault="00B3323A" w:rsidP="00B3323A">
      <w:pPr>
        <w:spacing w:line="240" w:lineRule="auto"/>
      </w:pPr>
    </w:p>
    <w:p w14:paraId="241A7740" w14:textId="40D3B549" w:rsidR="00917B2E" w:rsidRDefault="00917B2E" w:rsidP="00917B2E">
      <w:pPr>
        <w:spacing w:line="240" w:lineRule="auto"/>
      </w:pPr>
    </w:p>
    <w:p w14:paraId="14DE793B" w14:textId="35DD7964" w:rsidR="00917B2E" w:rsidRDefault="00917B2E" w:rsidP="00917B2E">
      <w:pPr>
        <w:spacing w:line="240" w:lineRule="auto"/>
      </w:pPr>
    </w:p>
    <w:p w14:paraId="0C86CA92" w14:textId="2A160354" w:rsidR="00917B2E" w:rsidRDefault="00917B2E" w:rsidP="00917B2E">
      <w:pPr>
        <w:spacing w:line="240" w:lineRule="auto"/>
      </w:pPr>
    </w:p>
    <w:p w14:paraId="298A8183" w14:textId="419749D1" w:rsidR="00917B2E" w:rsidRDefault="00917B2E" w:rsidP="00917B2E">
      <w:pPr>
        <w:spacing w:line="240" w:lineRule="auto"/>
      </w:pPr>
    </w:p>
    <w:p w14:paraId="63F7BED9" w14:textId="32618890" w:rsidR="00917B2E" w:rsidRDefault="00917B2E" w:rsidP="00917B2E">
      <w:pPr>
        <w:spacing w:line="240" w:lineRule="auto"/>
      </w:pPr>
    </w:p>
    <w:p w14:paraId="62C0CE35" w14:textId="19B3B58D" w:rsidR="00917B2E" w:rsidRDefault="00917B2E" w:rsidP="00917B2E">
      <w:pPr>
        <w:spacing w:line="240" w:lineRule="auto"/>
      </w:pPr>
    </w:p>
    <w:p w14:paraId="1E48A416" w14:textId="63CBACDE" w:rsidR="00917B2E" w:rsidRDefault="00917B2E" w:rsidP="00917B2E">
      <w:pPr>
        <w:spacing w:line="240" w:lineRule="auto"/>
      </w:pPr>
    </w:p>
    <w:p w14:paraId="6CD1F5C8" w14:textId="77777777" w:rsidR="009079C9" w:rsidRDefault="009079C9" w:rsidP="00917B2E">
      <w:pPr>
        <w:spacing w:line="240" w:lineRule="auto"/>
      </w:pPr>
    </w:p>
    <w:p w14:paraId="716E8258" w14:textId="77777777" w:rsidR="00104D2C" w:rsidRDefault="00104D2C" w:rsidP="00B50275">
      <w:pPr>
        <w:spacing w:line="240" w:lineRule="auto"/>
      </w:pPr>
    </w:p>
    <w:p w14:paraId="51F3E079" w14:textId="18A79E3E" w:rsidR="00797F51" w:rsidRPr="008D0B4E" w:rsidRDefault="00797F51" w:rsidP="00B50275">
      <w:pPr>
        <w:spacing w:line="240" w:lineRule="auto"/>
        <w:rPr>
          <w:b/>
          <w:bCs/>
        </w:rPr>
      </w:pPr>
      <w:r w:rsidRPr="008D0B4E">
        <w:rPr>
          <w:b/>
          <w:bCs/>
        </w:rPr>
        <w:t>Instrument Start-up:</w:t>
      </w:r>
    </w:p>
    <w:p w14:paraId="7AD90CCD" w14:textId="5F440D90" w:rsidR="00797F51" w:rsidRDefault="00F70ADC" w:rsidP="00B50275">
      <w:pPr>
        <w:pStyle w:val="ListParagraph"/>
        <w:numPr>
          <w:ilvl w:val="0"/>
          <w:numId w:val="3"/>
        </w:numPr>
        <w:spacing w:line="240" w:lineRule="auto"/>
      </w:pPr>
      <w:r>
        <w:t>Th</w:t>
      </w:r>
      <w:r w:rsidR="00D64FDD">
        <w:t>e</w:t>
      </w:r>
      <w:r>
        <w:t xml:space="preserve"> power button is on the left-side of the Aurora. However, the SRL staff request that the Aurora remain turned on. This keeps the fan on and allows for better temperature maintenance.</w:t>
      </w:r>
      <w:r w:rsidR="008D0B4E">
        <w:t xml:space="preserve"> </w:t>
      </w:r>
    </w:p>
    <w:p w14:paraId="35E74B2F" w14:textId="63D5D60D" w:rsidR="00917B2E" w:rsidRDefault="001C0042" w:rsidP="001C0042">
      <w:pPr>
        <w:spacing w:line="240" w:lineRule="auto"/>
        <w:ind w:left="360"/>
        <w:jc w:val="center"/>
      </w:pPr>
      <w:r>
        <w:rPr>
          <w:noProof/>
        </w:rPr>
        <w:drawing>
          <wp:inline distT="0" distB="0" distL="0" distR="0" wp14:anchorId="25C0426D" wp14:editId="69746A7C">
            <wp:extent cx="3827463" cy="2870597"/>
            <wp:effectExtent l="2223" t="0" r="4127" b="4128"/>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3861764" cy="2896323"/>
                    </a:xfrm>
                    <a:prstGeom prst="rect">
                      <a:avLst/>
                    </a:prstGeom>
                    <a:noFill/>
                    <a:ln>
                      <a:noFill/>
                    </a:ln>
                  </pic:spPr>
                </pic:pic>
              </a:graphicData>
            </a:graphic>
          </wp:inline>
        </w:drawing>
      </w:r>
    </w:p>
    <w:p w14:paraId="7BC65AC1" w14:textId="11D96339" w:rsidR="00B50275" w:rsidRDefault="00B50275" w:rsidP="00B50275">
      <w:pPr>
        <w:pStyle w:val="ListParagraph"/>
        <w:numPr>
          <w:ilvl w:val="1"/>
          <w:numId w:val="3"/>
        </w:numPr>
        <w:spacing w:line="240" w:lineRule="auto"/>
      </w:pPr>
      <w:r>
        <w:t>Sheath:</w:t>
      </w:r>
    </w:p>
    <w:p w14:paraId="2FEB983D" w14:textId="0307A53E" w:rsidR="00B50275" w:rsidRDefault="00F70ADC" w:rsidP="00B50275">
      <w:pPr>
        <w:pStyle w:val="ListParagraph"/>
        <w:numPr>
          <w:ilvl w:val="2"/>
          <w:numId w:val="3"/>
        </w:numPr>
        <w:spacing w:line="240" w:lineRule="auto"/>
      </w:pPr>
      <w:r>
        <w:t>Use Mili-Q water ONLY</w:t>
      </w:r>
    </w:p>
    <w:p w14:paraId="3AA34D7F" w14:textId="1A1175C2" w:rsidR="00B50275" w:rsidRDefault="00D07DF9" w:rsidP="00B50275">
      <w:pPr>
        <w:pStyle w:val="ListParagraph"/>
        <w:numPr>
          <w:ilvl w:val="2"/>
          <w:numId w:val="3"/>
        </w:numPr>
        <w:spacing w:line="240" w:lineRule="auto"/>
      </w:pPr>
      <w:r>
        <w:t>When the sheath needs to be refilled the status light (</w:t>
      </w:r>
      <w:r w:rsidR="00F70ADC">
        <w:t>lower</w:t>
      </w:r>
      <w:r>
        <w:t xml:space="preserve"> </w:t>
      </w:r>
      <w:r w:rsidR="00F70ADC">
        <w:t>righ</w:t>
      </w:r>
      <w:r>
        <w:t xml:space="preserve">t) </w:t>
      </w:r>
      <w:r w:rsidR="00F70ADC">
        <w:t xml:space="preserve">in the software </w:t>
      </w:r>
      <w:r>
        <w:t xml:space="preserve">will turn </w:t>
      </w:r>
      <w:r w:rsidR="00F70ADC">
        <w:t>yellow</w:t>
      </w:r>
      <w:r>
        <w:t xml:space="preserve"> or red</w:t>
      </w:r>
      <w:r w:rsidR="00F70ADC">
        <w:t>.</w:t>
      </w:r>
    </w:p>
    <w:p w14:paraId="72E5446D" w14:textId="4E6BAF0D" w:rsidR="00830A7D" w:rsidRDefault="00830A7D" w:rsidP="00B50275">
      <w:pPr>
        <w:pStyle w:val="ListParagraph"/>
        <w:numPr>
          <w:ilvl w:val="2"/>
          <w:numId w:val="3"/>
        </w:numPr>
        <w:spacing w:line="240" w:lineRule="auto"/>
      </w:pPr>
      <w:r>
        <w:t xml:space="preserve">When the sheath needs to be added, </w:t>
      </w:r>
      <w:r w:rsidR="004473BF">
        <w:t>disconnect the blue line to</w:t>
      </w:r>
      <w:r>
        <w:t xml:space="preserve"> the cap and </w:t>
      </w:r>
      <w:r w:rsidR="004473BF">
        <w:t>fill with</w:t>
      </w:r>
      <w:r>
        <w:t xml:space="preserve"> </w:t>
      </w:r>
      <w:r w:rsidR="00F70ADC">
        <w:t>Mili-Q water</w:t>
      </w:r>
      <w:r w:rsidR="004473BF">
        <w:t xml:space="preserve"> from the dispenser next to the sink</w:t>
      </w:r>
      <w:r>
        <w:t xml:space="preserve">. </w:t>
      </w:r>
      <w:r w:rsidR="004473BF">
        <w:t>Make sure the line is completely clicked in when reconnecting</w:t>
      </w:r>
      <w:r w:rsidR="003A5A7A">
        <w:t>.</w:t>
      </w:r>
    </w:p>
    <w:p w14:paraId="29A63DED" w14:textId="602693CC" w:rsidR="00D07DF9" w:rsidRDefault="00D07DF9" w:rsidP="00D07DF9">
      <w:pPr>
        <w:pStyle w:val="ListParagraph"/>
        <w:numPr>
          <w:ilvl w:val="1"/>
          <w:numId w:val="3"/>
        </w:numPr>
        <w:spacing w:line="240" w:lineRule="auto"/>
      </w:pPr>
      <w:r>
        <w:t>Waste:</w:t>
      </w:r>
    </w:p>
    <w:p w14:paraId="07E4B80F" w14:textId="10F46044" w:rsidR="00A97115" w:rsidRDefault="001B48BC" w:rsidP="00A97115">
      <w:pPr>
        <w:pStyle w:val="ListParagraph"/>
        <w:numPr>
          <w:ilvl w:val="2"/>
          <w:numId w:val="3"/>
        </w:numPr>
        <w:spacing w:line="240" w:lineRule="auto"/>
      </w:pPr>
      <w:r>
        <w:t xml:space="preserve">When the waste is too full the status light will change on the </w:t>
      </w:r>
      <w:r w:rsidR="00F70ADC">
        <w:t>software (same location as “sheath”)</w:t>
      </w:r>
      <w:r>
        <w:t xml:space="preserve"> in similar fashion to the sheath.</w:t>
      </w:r>
      <w:r w:rsidR="00D64FDD">
        <w:t xml:space="preserve"> Remove the cap and</w:t>
      </w:r>
      <w:r>
        <w:t xml:space="preserve"> </w:t>
      </w:r>
      <w:r w:rsidR="00D64FDD">
        <w:t>e</w:t>
      </w:r>
      <w:r>
        <w:t>mpty the waste container in the sink and add</w:t>
      </w:r>
      <w:r w:rsidR="003F3591">
        <w:t xml:space="preserve"> 300mL</w:t>
      </w:r>
      <w:r>
        <w:t xml:space="preserve"> </w:t>
      </w:r>
      <w:r w:rsidR="003F3591">
        <w:t xml:space="preserve">undiluted bleach and reconnect the waste </w:t>
      </w:r>
      <w:r w:rsidR="00302BF9">
        <w:t>cap.</w:t>
      </w:r>
    </w:p>
    <w:p w14:paraId="67A8739A" w14:textId="156B5DC2" w:rsidR="00207592" w:rsidRPr="009473E1" w:rsidRDefault="00D64FDD" w:rsidP="00207592">
      <w:pPr>
        <w:spacing w:line="240" w:lineRule="auto"/>
        <w:rPr>
          <w:b/>
          <w:bCs/>
        </w:rPr>
      </w:pPr>
      <w:r>
        <w:rPr>
          <w:b/>
          <w:bCs/>
        </w:rPr>
        <w:t>SpectroFlo</w:t>
      </w:r>
      <w:r w:rsidR="00207592" w:rsidRPr="009473E1">
        <w:rPr>
          <w:b/>
          <w:bCs/>
        </w:rPr>
        <w:t xml:space="preserve"> Software Navigation (sample set-up, acquisition in a new experiment)</w:t>
      </w:r>
    </w:p>
    <w:p w14:paraId="5E1BF40F" w14:textId="77777777" w:rsidR="00FD7E85" w:rsidRDefault="00C32970" w:rsidP="00C32970">
      <w:pPr>
        <w:pStyle w:val="ListParagraph"/>
        <w:numPr>
          <w:ilvl w:val="0"/>
          <w:numId w:val="4"/>
        </w:numPr>
        <w:spacing w:line="240" w:lineRule="auto"/>
      </w:pPr>
      <w:r>
        <w:t xml:space="preserve">Log in to PC using the core credentials – username: </w:t>
      </w:r>
      <w:r w:rsidR="00411225">
        <w:t xml:space="preserve"> </w:t>
      </w:r>
      <w:r w:rsidR="00FD7E85">
        <w:t>Cytek</w:t>
      </w:r>
      <w:r w:rsidR="00CD4CA3">
        <w:t xml:space="preserve"> password: </w:t>
      </w:r>
      <w:r w:rsidR="00FD7E85">
        <w:t>Welcome#1</w:t>
      </w:r>
    </w:p>
    <w:p w14:paraId="6B8EE731" w14:textId="146E14AD" w:rsidR="002553F2" w:rsidRDefault="00CD4CA3" w:rsidP="00FD7E85">
      <w:pPr>
        <w:pStyle w:val="ListParagraph"/>
        <w:spacing w:line="240" w:lineRule="auto"/>
      </w:pPr>
      <w:r>
        <w:t xml:space="preserve"> </w:t>
      </w:r>
      <w:r w:rsidR="008D0B4E">
        <w:t>and begin your session in iLab (Kiosk)</w:t>
      </w:r>
    </w:p>
    <w:p w14:paraId="4EF49F18" w14:textId="08733CD4" w:rsidR="008D0B4E" w:rsidRDefault="002553F2" w:rsidP="00207592">
      <w:pPr>
        <w:pStyle w:val="ListParagraph"/>
        <w:numPr>
          <w:ilvl w:val="0"/>
          <w:numId w:val="4"/>
        </w:numPr>
        <w:spacing w:line="240" w:lineRule="auto"/>
      </w:pPr>
      <w:r>
        <w:t>BEFORE logging into SpectroFlo software, make sure there is a tube of water on the SIP</w:t>
      </w:r>
      <w:r w:rsidR="008D0B4E">
        <w:t xml:space="preserve"> </w:t>
      </w:r>
    </w:p>
    <w:p w14:paraId="11D347AD" w14:textId="74AA4949" w:rsidR="008D0B4E" w:rsidRDefault="00A97115" w:rsidP="00207592">
      <w:pPr>
        <w:pStyle w:val="ListParagraph"/>
        <w:numPr>
          <w:ilvl w:val="0"/>
          <w:numId w:val="4"/>
        </w:numPr>
        <w:spacing w:line="240" w:lineRule="auto"/>
      </w:pPr>
      <w:r>
        <w:t xml:space="preserve">If you are performing your experiment during normal SRL operation hours (M-F, 9a-5p) the Aurora software will already have been opened and the warm-up and QC performed. If this is </w:t>
      </w:r>
      <w:r>
        <w:lastRenderedPageBreak/>
        <w:t>true, skip to #</w:t>
      </w:r>
      <w:r w:rsidR="002553F2">
        <w:t>5</w:t>
      </w:r>
      <w:r>
        <w:t>. If you are running an experiment outside of normal SRL hours you will need to start at #</w:t>
      </w:r>
      <w:r w:rsidR="002553F2">
        <w:t>4</w:t>
      </w:r>
      <w:r>
        <w:t xml:space="preserve">. </w:t>
      </w:r>
    </w:p>
    <w:p w14:paraId="33A862A0" w14:textId="5A9A966C" w:rsidR="00302BF9" w:rsidRDefault="002553F2" w:rsidP="00207592">
      <w:pPr>
        <w:pStyle w:val="ListParagraph"/>
        <w:numPr>
          <w:ilvl w:val="0"/>
          <w:numId w:val="4"/>
        </w:numPr>
        <w:spacing w:line="240" w:lineRule="auto"/>
        <w:rPr>
          <w:b/>
          <w:bCs/>
          <w:u w:val="single"/>
        </w:rPr>
      </w:pPr>
      <w:r w:rsidRPr="002553F2">
        <w:rPr>
          <w:b/>
          <w:bCs/>
          <w:u w:val="single"/>
        </w:rPr>
        <w:t xml:space="preserve">First user of the day: </w:t>
      </w:r>
    </w:p>
    <w:p w14:paraId="77899ED3" w14:textId="7F0F7915" w:rsidR="002553F2" w:rsidRPr="002553F2" w:rsidRDefault="002553F2" w:rsidP="002553F2">
      <w:pPr>
        <w:pStyle w:val="ListParagraph"/>
        <w:numPr>
          <w:ilvl w:val="1"/>
          <w:numId w:val="4"/>
        </w:numPr>
        <w:spacing w:line="240" w:lineRule="auto"/>
        <w:rPr>
          <w:u w:val="single"/>
        </w:rPr>
      </w:pPr>
      <w:r>
        <w:t>After logging into SpectroFlo software go to “Acquisition” module</w:t>
      </w:r>
    </w:p>
    <w:p w14:paraId="0FA51E0E" w14:textId="58039CCA" w:rsidR="002553F2" w:rsidRPr="002553F2" w:rsidRDefault="002553F2" w:rsidP="002553F2">
      <w:pPr>
        <w:pStyle w:val="ListParagraph"/>
        <w:numPr>
          <w:ilvl w:val="1"/>
          <w:numId w:val="4"/>
        </w:numPr>
        <w:spacing w:line="240" w:lineRule="auto"/>
        <w:rPr>
          <w:u w:val="single"/>
        </w:rPr>
      </w:pPr>
      <w:r>
        <w:t xml:space="preserve">Open “Default” experiment </w:t>
      </w:r>
    </w:p>
    <w:p w14:paraId="5F50BC00" w14:textId="5A7D560B" w:rsidR="00775C20" w:rsidRDefault="00775C20" w:rsidP="002553F2">
      <w:pPr>
        <w:pStyle w:val="ListParagraph"/>
        <w:numPr>
          <w:ilvl w:val="1"/>
          <w:numId w:val="4"/>
        </w:numPr>
        <w:spacing w:line="240" w:lineRule="auto"/>
      </w:pPr>
      <w:r>
        <w:t>Run FACs clean</w:t>
      </w:r>
      <w:r w:rsidR="00FA2DD5">
        <w:t xml:space="preserve"> (10% bleach)</w:t>
      </w:r>
      <w:r>
        <w:t xml:space="preserve"> for 10 minutes</w:t>
      </w:r>
    </w:p>
    <w:p w14:paraId="4253079A" w14:textId="3FFBF615" w:rsidR="002553F2" w:rsidRDefault="002553F2" w:rsidP="002553F2">
      <w:pPr>
        <w:pStyle w:val="ListParagraph"/>
        <w:numPr>
          <w:ilvl w:val="1"/>
          <w:numId w:val="4"/>
        </w:numPr>
        <w:spacing w:line="240" w:lineRule="auto"/>
      </w:pPr>
      <w:r>
        <w:t xml:space="preserve">Run water for </w:t>
      </w:r>
      <w:r w:rsidR="00FD7E85">
        <w:t>2</w:t>
      </w:r>
      <w:r>
        <w:t xml:space="preserve">0 minutes </w:t>
      </w:r>
    </w:p>
    <w:p w14:paraId="36C8FC87" w14:textId="45E27A27" w:rsidR="002553F2" w:rsidRDefault="002553F2" w:rsidP="002553F2">
      <w:pPr>
        <w:pStyle w:val="ListParagraph"/>
        <w:numPr>
          <w:ilvl w:val="1"/>
          <w:numId w:val="4"/>
        </w:numPr>
        <w:spacing w:line="240" w:lineRule="auto"/>
      </w:pPr>
      <w:r>
        <w:t>Prepare SpectroFlo QC beads – 1 drop of beads in 150uL MiliQ water</w:t>
      </w:r>
    </w:p>
    <w:p w14:paraId="1C74F4F3" w14:textId="5266726A" w:rsidR="002553F2" w:rsidRDefault="002553F2" w:rsidP="002553F2">
      <w:pPr>
        <w:pStyle w:val="ListParagraph"/>
        <w:numPr>
          <w:ilvl w:val="1"/>
          <w:numId w:val="4"/>
        </w:numPr>
        <w:spacing w:line="240" w:lineRule="auto"/>
      </w:pPr>
      <w:r>
        <w:t>Open “QC &amp; Setup” tab</w:t>
      </w:r>
    </w:p>
    <w:p w14:paraId="6EF7CE09" w14:textId="4A478781" w:rsidR="002553F2" w:rsidRDefault="002553F2" w:rsidP="002553F2">
      <w:pPr>
        <w:pStyle w:val="ListParagraph"/>
        <w:numPr>
          <w:ilvl w:val="1"/>
          <w:numId w:val="4"/>
        </w:numPr>
        <w:spacing w:line="240" w:lineRule="auto"/>
      </w:pPr>
      <w:r>
        <w:t>Ensure correct/current bead lot # is selected</w:t>
      </w:r>
    </w:p>
    <w:p w14:paraId="35264E9C" w14:textId="5686B1C9" w:rsidR="002553F2" w:rsidRDefault="002553F2" w:rsidP="002553F2">
      <w:pPr>
        <w:pStyle w:val="ListParagraph"/>
        <w:numPr>
          <w:ilvl w:val="1"/>
          <w:numId w:val="4"/>
        </w:numPr>
        <w:spacing w:line="240" w:lineRule="auto"/>
      </w:pPr>
      <w:r>
        <w:t>Load SpectroFlo beads, click “Start” and run</w:t>
      </w:r>
    </w:p>
    <w:p w14:paraId="715896F0" w14:textId="1DA2DC75" w:rsidR="002553F2" w:rsidRDefault="002553F2" w:rsidP="002553F2">
      <w:pPr>
        <w:pStyle w:val="ListParagraph"/>
        <w:numPr>
          <w:ilvl w:val="1"/>
          <w:numId w:val="4"/>
        </w:numPr>
        <w:spacing w:line="240" w:lineRule="auto"/>
      </w:pPr>
      <w:r>
        <w:t>Status of QC run will appear after done and will allow you to view the report</w:t>
      </w:r>
    </w:p>
    <w:p w14:paraId="0BF03DA3" w14:textId="77541515" w:rsidR="002553F2" w:rsidRDefault="002553F2" w:rsidP="002553F2">
      <w:pPr>
        <w:pStyle w:val="ListParagraph"/>
        <w:numPr>
          <w:ilvl w:val="1"/>
          <w:numId w:val="4"/>
        </w:numPr>
        <w:spacing w:line="240" w:lineRule="auto"/>
      </w:pPr>
      <w:r>
        <w:t xml:space="preserve">PERFORM </w:t>
      </w:r>
      <w:r w:rsidR="00FD7E85">
        <w:t>DAILY CLEAN</w:t>
      </w:r>
      <w:r>
        <w:t xml:space="preserve"> – software wizard will provide steps</w:t>
      </w:r>
    </w:p>
    <w:p w14:paraId="295F6441" w14:textId="63D15152" w:rsidR="005806EE" w:rsidRDefault="002553F2" w:rsidP="005806EE">
      <w:pPr>
        <w:pStyle w:val="ListParagraph"/>
        <w:numPr>
          <w:ilvl w:val="0"/>
          <w:numId w:val="4"/>
        </w:numPr>
        <w:spacing w:line="240" w:lineRule="auto"/>
      </w:pPr>
      <w:r>
        <w:t>Check the “Library” before you create your experiment to see if all your fluorophores are listed, if not, add them</w:t>
      </w:r>
    </w:p>
    <w:p w14:paraId="48575CBA" w14:textId="086230BB" w:rsidR="005806EE" w:rsidRDefault="002553F2" w:rsidP="005806EE">
      <w:pPr>
        <w:pStyle w:val="ListParagraph"/>
        <w:numPr>
          <w:ilvl w:val="0"/>
          <w:numId w:val="4"/>
        </w:numPr>
        <w:spacing w:line="240" w:lineRule="auto"/>
      </w:pPr>
      <w:r>
        <w:t>Click “Data Acquisition” tab to create new experiment, open default experiment or template and import/duplicate an experiment</w:t>
      </w:r>
    </w:p>
    <w:p w14:paraId="0FBD256F" w14:textId="40320946" w:rsidR="00124536" w:rsidRPr="002553F2" w:rsidRDefault="002553F2" w:rsidP="002553F2">
      <w:pPr>
        <w:spacing w:line="240" w:lineRule="auto"/>
        <w:ind w:left="360"/>
        <w:rPr>
          <w:b/>
          <w:bCs/>
        </w:rPr>
      </w:pPr>
      <w:r w:rsidRPr="002553F2">
        <w:rPr>
          <w:b/>
          <w:bCs/>
        </w:rPr>
        <w:t>“New Experiment”</w:t>
      </w:r>
    </w:p>
    <w:p w14:paraId="7F78661A" w14:textId="77777777" w:rsidR="002553F2" w:rsidRDefault="002553F2" w:rsidP="002553F2">
      <w:pPr>
        <w:pStyle w:val="ListParagraph"/>
        <w:numPr>
          <w:ilvl w:val="0"/>
          <w:numId w:val="4"/>
        </w:numPr>
        <w:spacing w:line="240" w:lineRule="auto"/>
      </w:pPr>
      <w:r>
        <w:t xml:space="preserve">If using a 96-well plate:  </w:t>
      </w:r>
    </w:p>
    <w:p w14:paraId="48F1F885" w14:textId="77777777" w:rsidR="002553F2" w:rsidRDefault="002553F2" w:rsidP="002553F2">
      <w:pPr>
        <w:pStyle w:val="ListParagraph"/>
        <w:numPr>
          <w:ilvl w:val="1"/>
          <w:numId w:val="4"/>
        </w:numPr>
        <w:spacing w:line="240" w:lineRule="auto"/>
      </w:pPr>
      <w:r>
        <w:t>After daily set-up, turn on loader power</w:t>
      </w:r>
    </w:p>
    <w:p w14:paraId="05D7D093" w14:textId="77777777" w:rsidR="002553F2" w:rsidRDefault="002553F2" w:rsidP="002553F2">
      <w:pPr>
        <w:pStyle w:val="ListParagraph"/>
        <w:numPr>
          <w:ilvl w:val="1"/>
          <w:numId w:val="4"/>
        </w:numPr>
        <w:spacing w:line="240" w:lineRule="auto"/>
      </w:pPr>
      <w:r>
        <w:t>REMOVE 12x75 tube from SIP, then manually move the “Loader Mixer” forward</w:t>
      </w:r>
    </w:p>
    <w:p w14:paraId="2F4C309B" w14:textId="6C40018D" w:rsidR="002553F2" w:rsidRDefault="002553F2" w:rsidP="002553F2">
      <w:pPr>
        <w:pStyle w:val="ListParagraph"/>
        <w:numPr>
          <w:ilvl w:val="0"/>
          <w:numId w:val="4"/>
        </w:numPr>
        <w:spacing w:line="240" w:lineRule="auto"/>
      </w:pPr>
      <w:r>
        <w:t>Select all the fluorescent tags in your sample</w:t>
      </w:r>
      <w:r w:rsidR="00700647">
        <w:t xml:space="preserve">. Check the “Library” </w:t>
      </w:r>
    </w:p>
    <w:p w14:paraId="677750C3" w14:textId="0D86B788" w:rsidR="002553F2" w:rsidRDefault="002553F2" w:rsidP="002553F2">
      <w:pPr>
        <w:pStyle w:val="ListParagraph"/>
        <w:numPr>
          <w:ilvl w:val="0"/>
          <w:numId w:val="4"/>
        </w:numPr>
        <w:spacing w:line="240" w:lineRule="auto"/>
      </w:pPr>
      <w:r>
        <w:t xml:space="preserve">Groups: </w:t>
      </w:r>
    </w:p>
    <w:p w14:paraId="043BA0E5" w14:textId="6B6E5B28" w:rsidR="002553F2" w:rsidRDefault="002553F2" w:rsidP="002553F2">
      <w:pPr>
        <w:pStyle w:val="ListParagraph"/>
        <w:numPr>
          <w:ilvl w:val="1"/>
          <w:numId w:val="4"/>
        </w:numPr>
        <w:spacing w:line="240" w:lineRule="auto"/>
      </w:pPr>
      <w:r>
        <w:t>Carrier Type – select tubes or the appropriate 96-well plate (see above for getting the machine into the correct position)</w:t>
      </w:r>
    </w:p>
    <w:p w14:paraId="635E3678" w14:textId="7FB6A7FB" w:rsidR="002553F2" w:rsidRDefault="002553F2" w:rsidP="002553F2">
      <w:pPr>
        <w:pStyle w:val="ListParagraph"/>
        <w:numPr>
          <w:ilvl w:val="1"/>
          <w:numId w:val="4"/>
        </w:numPr>
        <w:spacing w:line="240" w:lineRule="auto"/>
      </w:pPr>
      <w:r>
        <w:t xml:space="preserve">Reference group – make sure to select the appropriate </w:t>
      </w:r>
      <w:r w:rsidR="00D90F47">
        <w:t>controls for the reference samples (beads vs cells)</w:t>
      </w:r>
      <w:r w:rsidR="009E5655">
        <w:t>. Consult core staff for help with assigning additional negatives.</w:t>
      </w:r>
    </w:p>
    <w:p w14:paraId="3C9D7B40" w14:textId="5A4820EE" w:rsidR="009E5655" w:rsidRDefault="009E5655" w:rsidP="002553F2">
      <w:pPr>
        <w:pStyle w:val="ListParagraph"/>
        <w:numPr>
          <w:ilvl w:val="1"/>
          <w:numId w:val="4"/>
        </w:numPr>
        <w:spacing w:line="240" w:lineRule="auto"/>
      </w:pPr>
      <w:r>
        <w:t xml:space="preserve">Sample groups – organize groups and samples to best fit the organization of the experiment </w:t>
      </w:r>
    </w:p>
    <w:p w14:paraId="7955848F" w14:textId="5165AC0A" w:rsidR="002553F2" w:rsidRDefault="009E5655" w:rsidP="002553F2">
      <w:pPr>
        <w:pStyle w:val="ListParagraph"/>
        <w:numPr>
          <w:ilvl w:val="0"/>
          <w:numId w:val="4"/>
        </w:numPr>
        <w:spacing w:line="240" w:lineRule="auto"/>
      </w:pPr>
      <w:r>
        <w:t>Markers: at this point markers can be entered for the different fluorescent tags. This is optional and not necessary for proper machine set-up.</w:t>
      </w:r>
    </w:p>
    <w:p w14:paraId="2C51E167" w14:textId="388E593F" w:rsidR="009E5655" w:rsidRDefault="009E5655" w:rsidP="002553F2">
      <w:pPr>
        <w:pStyle w:val="ListParagraph"/>
        <w:numPr>
          <w:ilvl w:val="0"/>
          <w:numId w:val="4"/>
        </w:numPr>
        <w:spacing w:line="240" w:lineRule="auto"/>
      </w:pPr>
      <w:r>
        <w:t xml:space="preserve">Keywords: </w:t>
      </w:r>
      <w:r w:rsidR="008B485F">
        <w:t>optional</w:t>
      </w:r>
    </w:p>
    <w:p w14:paraId="276317FF" w14:textId="4CA327BB" w:rsidR="008B485F" w:rsidRDefault="008B485F" w:rsidP="002553F2">
      <w:pPr>
        <w:pStyle w:val="ListParagraph"/>
        <w:numPr>
          <w:ilvl w:val="0"/>
          <w:numId w:val="4"/>
        </w:numPr>
        <w:spacing w:line="240" w:lineRule="auto"/>
      </w:pPr>
      <w:r>
        <w:t>Acquisition: select parameters at which point the sample stops running (events, volume, or time)</w:t>
      </w:r>
    </w:p>
    <w:p w14:paraId="2F1B8D51" w14:textId="26B6DAF8" w:rsidR="008B485F" w:rsidRDefault="008B485F" w:rsidP="002553F2">
      <w:pPr>
        <w:pStyle w:val="ListParagraph"/>
        <w:numPr>
          <w:ilvl w:val="0"/>
          <w:numId w:val="4"/>
        </w:numPr>
        <w:spacing w:line="240" w:lineRule="auto"/>
      </w:pPr>
      <w:r>
        <w:t>At this point everything can be saved as a template or saved and opened as a new experiment</w:t>
      </w:r>
    </w:p>
    <w:p w14:paraId="424AE2E3" w14:textId="0C3F1A06" w:rsidR="00102E9E" w:rsidRDefault="00102E9E" w:rsidP="00102E9E">
      <w:pPr>
        <w:pStyle w:val="ListParagraph"/>
        <w:numPr>
          <w:ilvl w:val="0"/>
          <w:numId w:val="4"/>
        </w:numPr>
        <w:spacing w:line="240" w:lineRule="auto"/>
      </w:pPr>
      <w:r>
        <w:t>Running samples:</w:t>
      </w:r>
    </w:p>
    <w:p w14:paraId="0D142302" w14:textId="44F0B7DC" w:rsidR="00102E9E" w:rsidRDefault="00102E9E" w:rsidP="00102E9E">
      <w:pPr>
        <w:pStyle w:val="ListParagraph"/>
        <w:numPr>
          <w:ilvl w:val="1"/>
          <w:numId w:val="4"/>
        </w:numPr>
        <w:spacing w:line="240" w:lineRule="auto"/>
      </w:pPr>
      <w:r>
        <w:t xml:space="preserve">Acquisition control – </w:t>
      </w:r>
    </w:p>
    <w:p w14:paraId="29F53ABF" w14:textId="57D306FB" w:rsidR="00102E9E" w:rsidRDefault="00102E9E" w:rsidP="00102E9E">
      <w:pPr>
        <w:pStyle w:val="ListParagraph"/>
        <w:numPr>
          <w:ilvl w:val="2"/>
          <w:numId w:val="4"/>
        </w:numPr>
        <w:spacing w:line="240" w:lineRule="auto"/>
      </w:pPr>
      <w:r>
        <w:t>Flow rate: low, medium, high</w:t>
      </w:r>
    </w:p>
    <w:p w14:paraId="3480E4F9" w14:textId="3960588E" w:rsidR="00102E9E" w:rsidRDefault="00102E9E" w:rsidP="00102E9E">
      <w:pPr>
        <w:pStyle w:val="ListParagraph"/>
        <w:numPr>
          <w:ilvl w:val="2"/>
          <w:numId w:val="4"/>
        </w:numPr>
        <w:spacing w:line="240" w:lineRule="auto"/>
      </w:pPr>
      <w:r>
        <w:t>Start vs record</w:t>
      </w:r>
    </w:p>
    <w:p w14:paraId="5A34BCBB" w14:textId="362AD7A3" w:rsidR="00102E9E" w:rsidRDefault="00102E9E" w:rsidP="00102E9E">
      <w:pPr>
        <w:pStyle w:val="ListParagraph"/>
        <w:numPr>
          <w:ilvl w:val="2"/>
          <w:numId w:val="4"/>
        </w:numPr>
        <w:spacing w:line="240" w:lineRule="auto"/>
      </w:pPr>
      <w:r>
        <w:t>Live feed on sample running: event rate, time elapsed, abort rate etc</w:t>
      </w:r>
    </w:p>
    <w:p w14:paraId="091762C8" w14:textId="1F32AD41" w:rsidR="00102E9E" w:rsidRDefault="00102E9E" w:rsidP="00102E9E">
      <w:pPr>
        <w:pStyle w:val="ListParagraph"/>
        <w:numPr>
          <w:ilvl w:val="1"/>
          <w:numId w:val="4"/>
        </w:numPr>
        <w:spacing w:line="240" w:lineRule="auto"/>
      </w:pPr>
      <w:r>
        <w:t xml:space="preserve">Instrument control – </w:t>
      </w:r>
    </w:p>
    <w:p w14:paraId="42CDC289" w14:textId="78212F49" w:rsidR="00102E9E" w:rsidRDefault="00102E9E" w:rsidP="00102E9E">
      <w:pPr>
        <w:pStyle w:val="ListParagraph"/>
        <w:numPr>
          <w:ilvl w:val="2"/>
          <w:numId w:val="4"/>
        </w:numPr>
        <w:spacing w:line="240" w:lineRule="auto"/>
      </w:pPr>
      <w:r>
        <w:t xml:space="preserve">FSC, SSC and SSC-B: </w:t>
      </w:r>
      <w:r w:rsidR="00F25C13">
        <w:t>adjust voltage in order get cell populations within range</w:t>
      </w:r>
    </w:p>
    <w:p w14:paraId="4C45A736" w14:textId="1BCDC966" w:rsidR="00F25C13" w:rsidRDefault="00F25C13" w:rsidP="00F25C13">
      <w:pPr>
        <w:pStyle w:val="ListParagraph"/>
        <w:numPr>
          <w:ilvl w:val="2"/>
          <w:numId w:val="4"/>
        </w:numPr>
        <w:spacing w:line="240" w:lineRule="auto"/>
      </w:pPr>
      <w:r>
        <w:t xml:space="preserve">Other fluorescent channels: do not adjust voltages of these channels. If there is a fluorophore that reads off </w:t>
      </w:r>
      <w:r w:rsidR="00F46A40">
        <w:t>scale,</w:t>
      </w:r>
      <w:r>
        <w:t xml:space="preserve"> then titration is needed.</w:t>
      </w:r>
    </w:p>
    <w:p w14:paraId="6730FF5E" w14:textId="77777777" w:rsidR="002C241D" w:rsidRDefault="002C241D" w:rsidP="002C241D">
      <w:pPr>
        <w:spacing w:line="240" w:lineRule="auto"/>
      </w:pPr>
    </w:p>
    <w:p w14:paraId="2B50F2F6" w14:textId="3782A1CF" w:rsidR="00F25C13" w:rsidRDefault="00F25C13" w:rsidP="00F25C13">
      <w:pPr>
        <w:pStyle w:val="ListParagraph"/>
        <w:numPr>
          <w:ilvl w:val="0"/>
          <w:numId w:val="4"/>
        </w:numPr>
        <w:spacing w:line="240" w:lineRule="auto"/>
      </w:pPr>
      <w:r>
        <w:lastRenderedPageBreak/>
        <w:t>Unmixing:</w:t>
      </w:r>
    </w:p>
    <w:p w14:paraId="2A089D46" w14:textId="77777777" w:rsidR="002C241D" w:rsidRDefault="00C433A0" w:rsidP="00F25C13">
      <w:pPr>
        <w:pStyle w:val="ListParagraph"/>
        <w:numPr>
          <w:ilvl w:val="1"/>
          <w:numId w:val="4"/>
        </w:numPr>
        <w:spacing w:line="240" w:lineRule="auto"/>
      </w:pPr>
      <w:r>
        <w:t xml:space="preserve">Select controls: </w:t>
      </w:r>
    </w:p>
    <w:p w14:paraId="60D70FBF" w14:textId="73BCD6B6" w:rsidR="002C241D" w:rsidRDefault="002C241D" w:rsidP="002C241D">
      <w:pPr>
        <w:pStyle w:val="ListParagraph"/>
        <w:numPr>
          <w:ilvl w:val="2"/>
          <w:numId w:val="4"/>
        </w:numPr>
        <w:spacing w:line="240" w:lineRule="auto"/>
      </w:pPr>
      <w:r>
        <w:t xml:space="preserve">Dictate the control to be used for the reference controls (library vs experiment) </w:t>
      </w:r>
    </w:p>
    <w:p w14:paraId="21A58765" w14:textId="0354A1FD" w:rsidR="00F25C13" w:rsidRDefault="002C241D" w:rsidP="002C241D">
      <w:pPr>
        <w:pStyle w:val="ListParagraph"/>
        <w:numPr>
          <w:ilvl w:val="2"/>
          <w:numId w:val="4"/>
        </w:numPr>
        <w:spacing w:line="240" w:lineRule="auto"/>
      </w:pPr>
      <w:r>
        <w:t>D</w:t>
      </w:r>
      <w:r w:rsidR="00C433A0">
        <w:t>ecide whether the reference samples to be used will be generic or from the library</w:t>
      </w:r>
      <w:r>
        <w:t xml:space="preserve">. </w:t>
      </w:r>
    </w:p>
    <w:p w14:paraId="50006E10" w14:textId="6C615F1B" w:rsidR="002C241D" w:rsidRDefault="002C241D" w:rsidP="002C241D">
      <w:pPr>
        <w:pStyle w:val="ListParagraph"/>
        <w:numPr>
          <w:ilvl w:val="2"/>
          <w:numId w:val="4"/>
        </w:numPr>
        <w:spacing w:line="240" w:lineRule="auto"/>
      </w:pPr>
      <w:r>
        <w:t xml:space="preserve">“Autofluorescence as a fluorescent tag” – can use autofluorescence of sample as an additional </w:t>
      </w:r>
      <w:r w:rsidR="009079C9">
        <w:t>parameter.</w:t>
      </w:r>
      <w:r>
        <w:t xml:space="preserve"> </w:t>
      </w:r>
    </w:p>
    <w:p w14:paraId="330A8763" w14:textId="320DA74D" w:rsidR="002C241D" w:rsidRDefault="00BA441D" w:rsidP="002C241D">
      <w:pPr>
        <w:pStyle w:val="ListParagraph"/>
        <w:numPr>
          <w:ilvl w:val="1"/>
          <w:numId w:val="4"/>
        </w:numPr>
        <w:spacing w:line="240" w:lineRule="auto"/>
      </w:pPr>
      <w:r>
        <w:t>Identify Positive/ Negative populations: go through each reference sample and make sure the appropriate positive and negative gate is set.</w:t>
      </w:r>
    </w:p>
    <w:p w14:paraId="2C869ED8" w14:textId="0EC650CC" w:rsidR="00BA441D" w:rsidRDefault="00BA441D" w:rsidP="002C241D">
      <w:pPr>
        <w:pStyle w:val="ListParagraph"/>
        <w:numPr>
          <w:ilvl w:val="1"/>
          <w:numId w:val="4"/>
        </w:numPr>
        <w:spacing w:line="240" w:lineRule="auto"/>
      </w:pPr>
      <w:r>
        <w:t xml:space="preserve">If properly unmixed, </w:t>
      </w:r>
      <w:r w:rsidR="00C737C7">
        <w:t xml:space="preserve">the software will produce simplified spectral signatures for each sample and a similarity matrix for all selected fluorophores. </w:t>
      </w:r>
    </w:p>
    <w:p w14:paraId="302B6CCB" w14:textId="65F6F280" w:rsidR="00C737C7" w:rsidRDefault="00C737C7" w:rsidP="00C737C7">
      <w:pPr>
        <w:pStyle w:val="ListParagraph"/>
        <w:numPr>
          <w:ilvl w:val="1"/>
          <w:numId w:val="4"/>
        </w:numPr>
        <w:spacing w:line="240" w:lineRule="auto"/>
      </w:pPr>
      <w:r>
        <w:t>“Live Unmix” vs “Create New Unmixed Experiment” – for immediate application of unmixing to the experiment select “Live Unmix”</w:t>
      </w:r>
    </w:p>
    <w:p w14:paraId="23A78793" w14:textId="423CB5B0" w:rsidR="00A644BD" w:rsidRPr="00684A6E" w:rsidRDefault="00A644BD" w:rsidP="00A644BD">
      <w:pPr>
        <w:spacing w:line="240" w:lineRule="auto"/>
        <w:rPr>
          <w:b/>
          <w:bCs/>
        </w:rPr>
      </w:pPr>
      <w:r w:rsidRPr="00684A6E">
        <w:rPr>
          <w:b/>
          <w:bCs/>
        </w:rPr>
        <w:t>Instrument Cleaning and Shutdown:</w:t>
      </w:r>
    </w:p>
    <w:p w14:paraId="0F72D81C" w14:textId="098F4393" w:rsidR="00AB3ECE" w:rsidRDefault="00AB3ECE" w:rsidP="00345739">
      <w:pPr>
        <w:pStyle w:val="ListParagraph"/>
        <w:numPr>
          <w:ilvl w:val="0"/>
          <w:numId w:val="4"/>
        </w:numPr>
        <w:spacing w:line="240" w:lineRule="auto"/>
      </w:pPr>
      <w:r>
        <w:t xml:space="preserve">Clean </w:t>
      </w:r>
      <w:r w:rsidR="00A113D6">
        <w:t xml:space="preserve">flow cell: </w:t>
      </w:r>
    </w:p>
    <w:p w14:paraId="5F2A2FA1" w14:textId="737782DF" w:rsidR="00A113D6" w:rsidRDefault="00A113D6" w:rsidP="00A113D6">
      <w:pPr>
        <w:pStyle w:val="ListParagraph"/>
        <w:numPr>
          <w:ilvl w:val="1"/>
          <w:numId w:val="4"/>
        </w:numPr>
        <w:spacing w:line="240" w:lineRule="auto"/>
      </w:pPr>
      <w:r>
        <w:t>Tube #1 – Hellmanex</w:t>
      </w:r>
    </w:p>
    <w:p w14:paraId="12CECEDE" w14:textId="592B4786" w:rsidR="00A113D6" w:rsidRDefault="00A113D6" w:rsidP="00A113D6">
      <w:pPr>
        <w:pStyle w:val="ListParagraph"/>
        <w:numPr>
          <w:ilvl w:val="1"/>
          <w:numId w:val="4"/>
        </w:numPr>
        <w:spacing w:line="240" w:lineRule="auto"/>
      </w:pPr>
      <w:r>
        <w:t>Tube #2 – MiliQ Water</w:t>
      </w:r>
    </w:p>
    <w:p w14:paraId="77532781" w14:textId="7AAE6558" w:rsidR="00A644BD" w:rsidRDefault="00AB3ECE" w:rsidP="00345739">
      <w:pPr>
        <w:pStyle w:val="ListParagraph"/>
        <w:numPr>
          <w:ilvl w:val="0"/>
          <w:numId w:val="4"/>
        </w:numPr>
        <w:spacing w:line="240" w:lineRule="auto"/>
      </w:pPr>
      <w:r>
        <w:t>Daily Clean</w:t>
      </w:r>
      <w:r w:rsidR="00345739">
        <w:t xml:space="preserve">: must be done at the end of every </w:t>
      </w:r>
      <w:r w:rsidR="009079C9">
        <w:t>appointment.</w:t>
      </w:r>
    </w:p>
    <w:p w14:paraId="4E5B2222" w14:textId="34D2BF7B" w:rsidR="00345739" w:rsidRDefault="00345739" w:rsidP="00345739">
      <w:pPr>
        <w:pStyle w:val="ListParagraph"/>
        <w:numPr>
          <w:ilvl w:val="1"/>
          <w:numId w:val="4"/>
        </w:numPr>
        <w:spacing w:line="240" w:lineRule="auto"/>
      </w:pPr>
      <w:r>
        <w:t xml:space="preserve">Software wizard will provide </w:t>
      </w:r>
      <w:r w:rsidR="009079C9">
        <w:t>steps.</w:t>
      </w:r>
    </w:p>
    <w:p w14:paraId="2D96ADD7" w14:textId="0EA9CB51" w:rsidR="004C6F0C" w:rsidRDefault="004C6F0C" w:rsidP="004C6F0C">
      <w:pPr>
        <w:spacing w:line="240" w:lineRule="auto"/>
      </w:pPr>
      <w:r w:rsidRPr="00684A6E">
        <w:rPr>
          <w:b/>
          <w:bCs/>
        </w:rPr>
        <w:t>Exporting Data:</w:t>
      </w:r>
      <w:r>
        <w:t xml:space="preserve"> After experiment is complete, close the experiment tab. Do NOT save the current experiment raw worksheet settings as the new default. </w:t>
      </w:r>
      <w:r w:rsidR="00684A6E">
        <w:t xml:space="preserve">To export your </w:t>
      </w:r>
      <w:r w:rsidR="009079C9">
        <w:t>experiment,</w:t>
      </w:r>
      <w:r w:rsidR="00684A6E">
        <w:t xml:space="preserve"> select “My Experiments”. This will list all saved experiments in your login profile. Selecting an experiment and “Export” will put both Raw and Unmixed data into individual folders. These files must be transferred off the computer using Box or Google drive.</w:t>
      </w:r>
    </w:p>
    <w:p w14:paraId="4ECD6FCD" w14:textId="2694F09D" w:rsidR="00684A6E" w:rsidRDefault="00684A6E" w:rsidP="004C6F0C">
      <w:pPr>
        <w:spacing w:line="240" w:lineRule="auto"/>
      </w:pPr>
      <w:r w:rsidRPr="009079C9">
        <w:rPr>
          <w:b/>
          <w:bCs/>
        </w:rPr>
        <w:t>Data Analysis:</w:t>
      </w:r>
      <w:r>
        <w:t xml:space="preserve"> Data can be analyzed either on the Aurora or the offline computer with the SpectroFlo software. </w:t>
      </w:r>
      <w:r w:rsidR="00FF67A8">
        <w:t xml:space="preserve">The exported FCS files </w:t>
      </w:r>
      <w:r w:rsidR="009079C9">
        <w:t>can be analyzed with FlowJo or FCS-Express. If concentrated help is needed on analysis, please contact SRL staff.</w:t>
      </w:r>
    </w:p>
    <w:p w14:paraId="51E0F178" w14:textId="3C85B097" w:rsidR="009079C9" w:rsidRDefault="00A00CCE" w:rsidP="004C6F0C">
      <w:pPr>
        <w:spacing w:line="240" w:lineRule="auto"/>
      </w:pPr>
      <w:r w:rsidRPr="00A00CCE">
        <w:rPr>
          <w:b/>
          <w:bCs/>
        </w:rPr>
        <w:t>Additional cleaning</w:t>
      </w:r>
      <w:r>
        <w:rPr>
          <w:b/>
          <w:bCs/>
        </w:rPr>
        <w:t>/ setting</w:t>
      </w:r>
      <w:r w:rsidRPr="00A00CCE">
        <w:rPr>
          <w:b/>
          <w:bCs/>
        </w:rPr>
        <w:t xml:space="preserve"> options:</w:t>
      </w:r>
      <w:r>
        <w:t xml:space="preserve"> each can be walked through by following the software wizard</w:t>
      </w:r>
    </w:p>
    <w:p w14:paraId="71FB801D" w14:textId="0F766919" w:rsidR="00A00CCE" w:rsidRDefault="00A00CCE" w:rsidP="00A00CCE">
      <w:pPr>
        <w:pStyle w:val="ListParagraph"/>
        <w:numPr>
          <w:ilvl w:val="1"/>
          <w:numId w:val="2"/>
        </w:numPr>
        <w:spacing w:line="240" w:lineRule="auto"/>
      </w:pPr>
      <w:r>
        <w:t>SIT Flush</w:t>
      </w:r>
    </w:p>
    <w:p w14:paraId="0691DB8C" w14:textId="3CA0D831" w:rsidR="00A00CCE" w:rsidRDefault="00A00CCE" w:rsidP="00A00CCE">
      <w:pPr>
        <w:pStyle w:val="ListParagraph"/>
        <w:numPr>
          <w:ilvl w:val="1"/>
          <w:numId w:val="2"/>
        </w:numPr>
        <w:spacing w:line="240" w:lineRule="auto"/>
      </w:pPr>
      <w:r>
        <w:t>Calibrate SIT</w:t>
      </w:r>
    </w:p>
    <w:p w14:paraId="480F146A" w14:textId="7671CACA" w:rsidR="00A00CCE" w:rsidRDefault="00A00CCE" w:rsidP="00A00CCE">
      <w:pPr>
        <w:pStyle w:val="ListParagraph"/>
        <w:numPr>
          <w:ilvl w:val="1"/>
          <w:numId w:val="2"/>
        </w:numPr>
        <w:spacing w:line="240" w:lineRule="auto"/>
      </w:pPr>
      <w:r>
        <w:t>Clean Flow Cell</w:t>
      </w:r>
    </w:p>
    <w:p w14:paraId="74405634" w14:textId="7D7B3DCB" w:rsidR="00A00CCE" w:rsidRDefault="00A00CCE" w:rsidP="00A00CCE">
      <w:pPr>
        <w:pStyle w:val="ListParagraph"/>
        <w:numPr>
          <w:ilvl w:val="1"/>
          <w:numId w:val="2"/>
        </w:numPr>
        <w:spacing w:line="240" w:lineRule="auto"/>
      </w:pPr>
      <w:r>
        <w:t>Calibrate Plate</w:t>
      </w:r>
    </w:p>
    <w:p w14:paraId="70C1BEBA" w14:textId="2F78B1A6" w:rsidR="00A00CCE" w:rsidRDefault="00A00CCE" w:rsidP="00A00CCE">
      <w:pPr>
        <w:pStyle w:val="ListParagraph"/>
        <w:numPr>
          <w:ilvl w:val="1"/>
          <w:numId w:val="2"/>
        </w:numPr>
        <w:spacing w:line="240" w:lineRule="auto"/>
      </w:pPr>
      <w:r>
        <w:t>Statistics and Spillover changes</w:t>
      </w:r>
    </w:p>
    <w:p w14:paraId="1B0394BA" w14:textId="77777777" w:rsidR="00A00CCE" w:rsidRDefault="00A00CCE" w:rsidP="00A00CCE">
      <w:pPr>
        <w:pStyle w:val="ListParagraph"/>
        <w:spacing w:line="240" w:lineRule="auto"/>
        <w:ind w:left="1440"/>
      </w:pPr>
    </w:p>
    <w:p w14:paraId="7FE6899A" w14:textId="77777777" w:rsidR="009079C9" w:rsidRDefault="009079C9" w:rsidP="004C6F0C">
      <w:pPr>
        <w:spacing w:line="240" w:lineRule="auto"/>
      </w:pPr>
    </w:p>
    <w:p w14:paraId="08CE0D01" w14:textId="6C7F4C68" w:rsidR="00A644BD" w:rsidRDefault="00A644BD" w:rsidP="00A644BD">
      <w:pPr>
        <w:spacing w:line="240" w:lineRule="auto"/>
        <w:ind w:left="2520"/>
      </w:pPr>
    </w:p>
    <w:p w14:paraId="23976D9B" w14:textId="77777777" w:rsidR="002C241D" w:rsidRDefault="002C241D" w:rsidP="002C241D">
      <w:pPr>
        <w:pStyle w:val="ListParagraph"/>
        <w:spacing w:line="240" w:lineRule="auto"/>
        <w:ind w:left="2160"/>
      </w:pPr>
    </w:p>
    <w:p w14:paraId="18D78D08" w14:textId="77777777" w:rsidR="005806EE" w:rsidRDefault="005806EE" w:rsidP="005806EE">
      <w:pPr>
        <w:spacing w:line="240" w:lineRule="auto"/>
      </w:pPr>
    </w:p>
    <w:sectPr w:rsidR="005806E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509D" w14:textId="77777777" w:rsidR="009E4C76" w:rsidRDefault="009E4C76" w:rsidP="000914FD">
      <w:pPr>
        <w:spacing w:after="0" w:line="240" w:lineRule="auto"/>
      </w:pPr>
      <w:r>
        <w:separator/>
      </w:r>
    </w:p>
  </w:endnote>
  <w:endnote w:type="continuationSeparator" w:id="0">
    <w:p w14:paraId="2DE08E95" w14:textId="77777777" w:rsidR="009E4C76" w:rsidRDefault="009E4C76" w:rsidP="00091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C0E6B" w14:textId="166D364D" w:rsidR="002553F2" w:rsidRDefault="002553F2">
    <w:pPr>
      <w:pStyle w:val="Footer"/>
      <w:rPr>
        <w:rFonts w:asciiTheme="majorHAnsi" w:eastAsiaTheme="majorEastAsia" w:hAnsiTheme="majorHAnsi" w:cstheme="majorBidi"/>
        <w:noProof/>
        <w:color w:val="4472C4" w:themeColor="accent1"/>
        <w:sz w:val="20"/>
        <w:szCs w:val="20"/>
      </w:rPr>
    </w:pPr>
    <w:r w:rsidRPr="008E118C">
      <w:rPr>
        <w:noProof/>
        <w:color w:val="4472C4" w:themeColor="accent1"/>
        <w:sz w:val="18"/>
        <w:szCs w:val="18"/>
      </w:rPr>
      <mc:AlternateContent>
        <mc:Choice Requires="wps">
          <w:drawing>
            <wp:anchor distT="0" distB="0" distL="114300" distR="114300" simplePos="0" relativeHeight="251661312" behindDoc="0" locked="0" layoutInCell="1" allowOverlap="1" wp14:anchorId="72CED56E" wp14:editId="03DED3BA">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E4A6F7F"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8E118C">
      <w:rPr>
        <w:color w:val="4472C4" w:themeColor="accent1"/>
        <w:sz w:val="18"/>
        <w:szCs w:val="18"/>
      </w:rPr>
      <w:t xml:space="preserve"> </w:t>
    </w:r>
    <w:r w:rsidRPr="008E118C">
      <w:rPr>
        <w:rFonts w:asciiTheme="majorHAnsi" w:eastAsiaTheme="majorEastAsia" w:hAnsiTheme="majorHAnsi" w:cstheme="majorBidi"/>
        <w:color w:val="4472C4" w:themeColor="accent1"/>
        <w:sz w:val="20"/>
        <w:szCs w:val="20"/>
      </w:rPr>
      <w:t xml:space="preserve">pg. </w:t>
    </w:r>
    <w:r w:rsidRPr="008E118C">
      <w:rPr>
        <w:rFonts w:eastAsiaTheme="minorEastAsia"/>
        <w:color w:val="4472C4" w:themeColor="accent1"/>
        <w:sz w:val="20"/>
        <w:szCs w:val="20"/>
      </w:rPr>
      <w:fldChar w:fldCharType="begin"/>
    </w:r>
    <w:r w:rsidRPr="008E118C">
      <w:rPr>
        <w:color w:val="4472C4" w:themeColor="accent1"/>
        <w:sz w:val="20"/>
        <w:szCs w:val="20"/>
      </w:rPr>
      <w:instrText xml:space="preserve"> PAGE    \* MERGEFORMAT </w:instrText>
    </w:r>
    <w:r w:rsidRPr="008E118C">
      <w:rPr>
        <w:rFonts w:eastAsiaTheme="minorEastAsia"/>
        <w:color w:val="4472C4" w:themeColor="accent1"/>
        <w:sz w:val="20"/>
        <w:szCs w:val="20"/>
      </w:rPr>
      <w:fldChar w:fldCharType="separate"/>
    </w:r>
    <w:r w:rsidRPr="008E118C">
      <w:rPr>
        <w:rFonts w:asciiTheme="majorHAnsi" w:eastAsiaTheme="majorEastAsia" w:hAnsiTheme="majorHAnsi" w:cstheme="majorBidi"/>
        <w:noProof/>
        <w:color w:val="4472C4" w:themeColor="accent1"/>
        <w:sz w:val="20"/>
        <w:szCs w:val="20"/>
      </w:rPr>
      <w:t>2</w:t>
    </w:r>
    <w:r w:rsidRPr="008E118C">
      <w:rPr>
        <w:rFonts w:asciiTheme="majorHAnsi" w:eastAsiaTheme="majorEastAsia" w:hAnsiTheme="majorHAnsi" w:cstheme="majorBidi"/>
        <w:noProof/>
        <w:color w:val="4472C4" w:themeColor="accent1"/>
        <w:sz w:val="20"/>
        <w:szCs w:val="20"/>
      </w:rPr>
      <w:fldChar w:fldCharType="end"/>
    </w:r>
  </w:p>
  <w:p w14:paraId="76C8F67F" w14:textId="2CE1ED20" w:rsidR="002553F2" w:rsidRPr="008E118C" w:rsidRDefault="002553F2">
    <w:pPr>
      <w:pStyle w:val="Footer"/>
      <w:rPr>
        <w:sz w:val="14"/>
        <w:szCs w:val="14"/>
      </w:rPr>
    </w:pPr>
    <w:r w:rsidRPr="008E118C">
      <w:rPr>
        <w:sz w:val="14"/>
        <w:szCs w:val="14"/>
      </w:rPr>
      <w:t>https://www.augusta.edu/cancer/research/shared-resources/flow/index.php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089AC" w14:textId="77777777" w:rsidR="009E4C76" w:rsidRDefault="009E4C76" w:rsidP="000914FD">
      <w:pPr>
        <w:spacing w:after="0" w:line="240" w:lineRule="auto"/>
      </w:pPr>
      <w:r>
        <w:separator/>
      </w:r>
    </w:p>
  </w:footnote>
  <w:footnote w:type="continuationSeparator" w:id="0">
    <w:p w14:paraId="4C5E45B5" w14:textId="77777777" w:rsidR="009E4C76" w:rsidRDefault="009E4C76" w:rsidP="00091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196E" w14:textId="6B7E858C" w:rsidR="00E85D18" w:rsidRDefault="009E4C76">
    <w:pPr>
      <w:pStyle w:val="Header"/>
      <w:rPr>
        <w:sz w:val="24"/>
        <w:szCs w:val="24"/>
      </w:rPr>
    </w:pPr>
    <w:sdt>
      <w:sdtPr>
        <w:rPr>
          <w:rFonts w:asciiTheme="majorHAnsi" w:eastAsiaTheme="majorEastAsia" w:hAnsiTheme="majorHAnsi" w:cstheme="majorBidi"/>
          <w:color w:val="4472C4" w:themeColor="accent1"/>
          <w:sz w:val="24"/>
          <w:szCs w:val="24"/>
        </w:rPr>
        <w:alias w:val="Title"/>
        <w:id w:val="78404852"/>
        <w:placeholder>
          <w:docPart w:val="69CB51C3EA2D4D09958D0B4AB54A51F6"/>
        </w:placeholder>
        <w:dataBinding w:prefixMappings="xmlns:ns0='http://schemas.openxmlformats.org/package/2006/metadata/core-properties' xmlns:ns1='http://purl.org/dc/elements/1.1/'" w:xpath="/ns0:coreProperties[1]/ns1:title[1]" w:storeItemID="{6C3C8BC8-F283-45AE-878A-BAB7291924A1}"/>
        <w:text/>
      </w:sdtPr>
      <w:sdtEndPr/>
      <w:sdtContent>
        <w:r w:rsidR="00E85D18">
          <w:rPr>
            <w:rFonts w:asciiTheme="majorHAnsi" w:eastAsiaTheme="majorEastAsia" w:hAnsiTheme="majorHAnsi" w:cstheme="majorBidi"/>
            <w:color w:val="4472C4" w:themeColor="accent1"/>
            <w:sz w:val="24"/>
            <w:szCs w:val="24"/>
          </w:rPr>
          <w:t>Flow Cytometry Shared Resource Aurora SOP v1.0</w:t>
        </w:r>
      </w:sdtContent>
    </w:sdt>
    <w:r w:rsidR="00E85D18">
      <w:rPr>
        <w:rFonts w:asciiTheme="majorHAnsi" w:eastAsiaTheme="majorEastAsia" w:hAnsiTheme="majorHAnsi" w:cstheme="majorBidi"/>
        <w:color w:val="4472C4" w:themeColor="accent1"/>
        <w:sz w:val="24"/>
        <w:szCs w:val="24"/>
      </w:rPr>
      <w:ptab w:relativeTo="margin" w:alignment="right" w:leader="none"/>
    </w:r>
    <w:sdt>
      <w:sdtPr>
        <w:rPr>
          <w:rFonts w:asciiTheme="majorHAnsi" w:eastAsiaTheme="majorEastAsia" w:hAnsiTheme="majorHAnsi" w:cstheme="majorBidi"/>
          <w:color w:val="4472C4" w:themeColor="accent1"/>
          <w:sz w:val="24"/>
          <w:szCs w:val="24"/>
        </w:rPr>
        <w:alias w:val="Date"/>
        <w:id w:val="78404859"/>
        <w:placeholder>
          <w:docPart w:val="2E680ECEDE6F43428208285EE78BD351"/>
        </w:placeholder>
        <w:dataBinding w:prefixMappings="xmlns:ns0='http://schemas.microsoft.com/office/2006/coverPageProps'" w:xpath="/ns0:CoverPageProperties[1]/ns0:PublishDate[1]" w:storeItemID="{55AF091B-3C7A-41E3-B477-F2FDAA23CFDA}"/>
        <w:date w:fullDate="2025-09-01T00:00:00Z">
          <w:dateFormat w:val="MMMM d, yyyy"/>
          <w:lid w:val="en-US"/>
          <w:storeMappedDataAs w:val="dateTime"/>
          <w:calendar w:val="gregorian"/>
        </w:date>
      </w:sdtPr>
      <w:sdtEndPr/>
      <w:sdtContent>
        <w:r w:rsidR="00E85D18">
          <w:rPr>
            <w:rFonts w:asciiTheme="majorHAnsi" w:eastAsiaTheme="majorEastAsia" w:hAnsiTheme="majorHAnsi" w:cstheme="majorBidi"/>
            <w:color w:val="4472C4" w:themeColor="accent1"/>
            <w:sz w:val="24"/>
            <w:szCs w:val="24"/>
          </w:rPr>
          <w:t>September 1, 2025</w:t>
        </w:r>
      </w:sdtContent>
    </w:sdt>
  </w:p>
  <w:p w14:paraId="34EE63CC" w14:textId="4D26BBE5" w:rsidR="002553F2" w:rsidRDefault="002553F2" w:rsidP="000914F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172F3"/>
    <w:multiLevelType w:val="hybridMultilevel"/>
    <w:tmpl w:val="41666E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094EFA"/>
    <w:multiLevelType w:val="hybridMultilevel"/>
    <w:tmpl w:val="47447D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FA1C6D"/>
    <w:multiLevelType w:val="hybridMultilevel"/>
    <w:tmpl w:val="77684860"/>
    <w:lvl w:ilvl="0" w:tplc="B0764C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8924A3"/>
    <w:multiLevelType w:val="hybridMultilevel"/>
    <w:tmpl w:val="EE9A3C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193557">
    <w:abstractNumId w:val="2"/>
  </w:num>
  <w:num w:numId="2" w16cid:durableId="550851393">
    <w:abstractNumId w:val="3"/>
  </w:num>
  <w:num w:numId="3" w16cid:durableId="275598036">
    <w:abstractNumId w:val="1"/>
  </w:num>
  <w:num w:numId="4" w16cid:durableId="2017267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FD"/>
    <w:rsid w:val="000914FD"/>
    <w:rsid w:val="000C6455"/>
    <w:rsid w:val="000D0061"/>
    <w:rsid w:val="0010053B"/>
    <w:rsid w:val="00102E9E"/>
    <w:rsid w:val="00104D2C"/>
    <w:rsid w:val="00124536"/>
    <w:rsid w:val="001A3D34"/>
    <w:rsid w:val="001B48BC"/>
    <w:rsid w:val="001C0042"/>
    <w:rsid w:val="001C5F67"/>
    <w:rsid w:val="001E6CB5"/>
    <w:rsid w:val="00207592"/>
    <w:rsid w:val="00235E37"/>
    <w:rsid w:val="002553F2"/>
    <w:rsid w:val="00266E9C"/>
    <w:rsid w:val="002C241D"/>
    <w:rsid w:val="00302BF9"/>
    <w:rsid w:val="00343E6F"/>
    <w:rsid w:val="00345739"/>
    <w:rsid w:val="00364EC5"/>
    <w:rsid w:val="003A5A7A"/>
    <w:rsid w:val="003F3591"/>
    <w:rsid w:val="00411225"/>
    <w:rsid w:val="004473BF"/>
    <w:rsid w:val="00477F62"/>
    <w:rsid w:val="004B4299"/>
    <w:rsid w:val="004C6F0C"/>
    <w:rsid w:val="004F3259"/>
    <w:rsid w:val="00547784"/>
    <w:rsid w:val="005806EE"/>
    <w:rsid w:val="00684A6E"/>
    <w:rsid w:val="00700647"/>
    <w:rsid w:val="007312B7"/>
    <w:rsid w:val="00731755"/>
    <w:rsid w:val="00750768"/>
    <w:rsid w:val="00751760"/>
    <w:rsid w:val="00771469"/>
    <w:rsid w:val="00775C20"/>
    <w:rsid w:val="00790AC0"/>
    <w:rsid w:val="00797F51"/>
    <w:rsid w:val="00803717"/>
    <w:rsid w:val="00807C13"/>
    <w:rsid w:val="00830A7D"/>
    <w:rsid w:val="008321CB"/>
    <w:rsid w:val="00855617"/>
    <w:rsid w:val="008732C8"/>
    <w:rsid w:val="008B485F"/>
    <w:rsid w:val="008C5E6D"/>
    <w:rsid w:val="008D0B4E"/>
    <w:rsid w:val="008E118C"/>
    <w:rsid w:val="009079C9"/>
    <w:rsid w:val="00917B2E"/>
    <w:rsid w:val="009473E1"/>
    <w:rsid w:val="00984A82"/>
    <w:rsid w:val="009A7B1B"/>
    <w:rsid w:val="009C728C"/>
    <w:rsid w:val="009E4C76"/>
    <w:rsid w:val="009E5655"/>
    <w:rsid w:val="00A00CCE"/>
    <w:rsid w:val="00A01AE3"/>
    <w:rsid w:val="00A113D6"/>
    <w:rsid w:val="00A23EBD"/>
    <w:rsid w:val="00A644BD"/>
    <w:rsid w:val="00A75F28"/>
    <w:rsid w:val="00A97115"/>
    <w:rsid w:val="00AA2432"/>
    <w:rsid w:val="00AB3DBF"/>
    <w:rsid w:val="00AB3ECE"/>
    <w:rsid w:val="00B03E5A"/>
    <w:rsid w:val="00B268DA"/>
    <w:rsid w:val="00B3323A"/>
    <w:rsid w:val="00B50275"/>
    <w:rsid w:val="00B82DFA"/>
    <w:rsid w:val="00BA441D"/>
    <w:rsid w:val="00BE5A3E"/>
    <w:rsid w:val="00C228E3"/>
    <w:rsid w:val="00C32970"/>
    <w:rsid w:val="00C33B30"/>
    <w:rsid w:val="00C433A0"/>
    <w:rsid w:val="00C737C7"/>
    <w:rsid w:val="00CD4CA3"/>
    <w:rsid w:val="00D07DF9"/>
    <w:rsid w:val="00D63400"/>
    <w:rsid w:val="00D64FDD"/>
    <w:rsid w:val="00D90F47"/>
    <w:rsid w:val="00DE1340"/>
    <w:rsid w:val="00E24FE0"/>
    <w:rsid w:val="00E310CF"/>
    <w:rsid w:val="00E31B71"/>
    <w:rsid w:val="00E36FF8"/>
    <w:rsid w:val="00E85D18"/>
    <w:rsid w:val="00E90FD5"/>
    <w:rsid w:val="00EB3321"/>
    <w:rsid w:val="00F02676"/>
    <w:rsid w:val="00F25C13"/>
    <w:rsid w:val="00F421CD"/>
    <w:rsid w:val="00F42592"/>
    <w:rsid w:val="00F46272"/>
    <w:rsid w:val="00F46A40"/>
    <w:rsid w:val="00F70ADC"/>
    <w:rsid w:val="00F938B4"/>
    <w:rsid w:val="00FA2DD5"/>
    <w:rsid w:val="00FD7E7D"/>
    <w:rsid w:val="00FD7E85"/>
    <w:rsid w:val="00FF6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3E3AB"/>
  <w15:chartTrackingRefBased/>
  <w15:docId w15:val="{352F0BC9-FD55-4048-9F67-22BE8675D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4FD"/>
  </w:style>
  <w:style w:type="paragraph" w:styleId="Footer">
    <w:name w:val="footer"/>
    <w:basedOn w:val="Normal"/>
    <w:link w:val="FooterChar"/>
    <w:uiPriority w:val="99"/>
    <w:unhideWhenUsed/>
    <w:rsid w:val="00091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4FD"/>
  </w:style>
  <w:style w:type="character" w:styleId="Hyperlink">
    <w:name w:val="Hyperlink"/>
    <w:basedOn w:val="DefaultParagraphFont"/>
    <w:uiPriority w:val="99"/>
    <w:unhideWhenUsed/>
    <w:rsid w:val="008732C8"/>
    <w:rPr>
      <w:color w:val="0563C1" w:themeColor="hyperlink"/>
      <w:u w:val="single"/>
    </w:rPr>
  </w:style>
  <w:style w:type="character" w:styleId="UnresolvedMention">
    <w:name w:val="Unresolved Mention"/>
    <w:basedOn w:val="DefaultParagraphFont"/>
    <w:uiPriority w:val="99"/>
    <w:semiHidden/>
    <w:unhideWhenUsed/>
    <w:rsid w:val="008732C8"/>
    <w:rPr>
      <w:color w:val="605E5C"/>
      <w:shd w:val="clear" w:color="auto" w:fill="E1DFDD"/>
    </w:rPr>
  </w:style>
  <w:style w:type="paragraph" w:styleId="ListParagraph">
    <w:name w:val="List Paragraph"/>
    <w:basedOn w:val="Normal"/>
    <w:uiPriority w:val="34"/>
    <w:qFormat/>
    <w:rsid w:val="00364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oud.cytekbio.com/log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luorofinder.com/" TargetMode="External"/><Relationship Id="rId4" Type="http://schemas.openxmlformats.org/officeDocument/2006/relationships/settings" Target="settings.xml"/><Relationship Id="rId9" Type="http://schemas.openxmlformats.org/officeDocument/2006/relationships/hyperlink" Target="https://www.augusta.edu/cancer/research/shared-resources/flow/equipment.php"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CB51C3EA2D4D09958D0B4AB54A51F6"/>
        <w:category>
          <w:name w:val="General"/>
          <w:gallery w:val="placeholder"/>
        </w:category>
        <w:types>
          <w:type w:val="bbPlcHdr"/>
        </w:types>
        <w:behaviors>
          <w:behavior w:val="content"/>
        </w:behaviors>
        <w:guid w:val="{5AFDEADB-2C1F-4C92-93FF-6A3B9453D3E1}"/>
      </w:docPartPr>
      <w:docPartBody>
        <w:p w:rsidR="00DC0DED" w:rsidRDefault="00007580" w:rsidP="00007580">
          <w:pPr>
            <w:pStyle w:val="69CB51C3EA2D4D09958D0B4AB54A51F6"/>
          </w:pPr>
          <w:r>
            <w:rPr>
              <w:rFonts w:asciiTheme="majorHAnsi" w:eastAsiaTheme="majorEastAsia" w:hAnsiTheme="majorHAnsi" w:cstheme="majorBidi"/>
              <w:color w:val="156082" w:themeColor="accent1"/>
              <w:sz w:val="27"/>
              <w:szCs w:val="27"/>
            </w:rPr>
            <w:t>[Document title]</w:t>
          </w:r>
        </w:p>
      </w:docPartBody>
    </w:docPart>
    <w:docPart>
      <w:docPartPr>
        <w:name w:val="2E680ECEDE6F43428208285EE78BD351"/>
        <w:category>
          <w:name w:val="General"/>
          <w:gallery w:val="placeholder"/>
        </w:category>
        <w:types>
          <w:type w:val="bbPlcHdr"/>
        </w:types>
        <w:behaviors>
          <w:behavior w:val="content"/>
        </w:behaviors>
        <w:guid w:val="{3F0B723E-ECF2-4C29-8021-30D96C5468B8}"/>
      </w:docPartPr>
      <w:docPartBody>
        <w:p w:rsidR="00DC0DED" w:rsidRDefault="00007580" w:rsidP="00007580">
          <w:pPr>
            <w:pStyle w:val="2E680ECEDE6F43428208285EE78BD351"/>
          </w:pPr>
          <w:r>
            <w:rPr>
              <w:rFonts w:asciiTheme="majorHAnsi" w:eastAsiaTheme="majorEastAsia" w:hAnsiTheme="majorHAnsi" w:cstheme="majorBidi"/>
              <w:color w:val="156082"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580"/>
    <w:rsid w:val="00007580"/>
    <w:rsid w:val="001D1F46"/>
    <w:rsid w:val="00416FD9"/>
    <w:rsid w:val="00846B26"/>
    <w:rsid w:val="009C728C"/>
    <w:rsid w:val="00AA2432"/>
    <w:rsid w:val="00BD653C"/>
    <w:rsid w:val="00DC0DED"/>
    <w:rsid w:val="00F02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CB51C3EA2D4D09958D0B4AB54A51F6">
    <w:name w:val="69CB51C3EA2D4D09958D0B4AB54A51F6"/>
    <w:rsid w:val="00007580"/>
  </w:style>
  <w:style w:type="paragraph" w:customStyle="1" w:styleId="2E680ECEDE6F43428208285EE78BD351">
    <w:name w:val="2E680ECEDE6F43428208285EE78BD351"/>
    <w:rsid w:val="00007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2025-09-01T00:00:00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1273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SOP: Aurora</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 Cytometry Shared Resource Aurora SOP v1.0</dc:title>
  <dc:subject/>
  <dc:creator>rebekah tritz</dc:creator>
  <cp:keywords/>
  <dc:description/>
  <cp:lastModifiedBy>Tritz, Rebekah</cp:lastModifiedBy>
  <cp:revision>10</cp:revision>
  <dcterms:created xsi:type="dcterms:W3CDTF">2025-02-19T18:28:00Z</dcterms:created>
  <dcterms:modified xsi:type="dcterms:W3CDTF">2026-07-01T19:47:00Z</dcterms:modified>
</cp:coreProperties>
</file>